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1C" w:rsidRPr="00D530D0" w:rsidRDefault="008B241C" w:rsidP="008B241C">
      <w:pPr>
        <w:bidi w:val="0"/>
        <w:spacing w:after="0" w:line="360" w:lineRule="auto"/>
        <w:jc w:val="center"/>
        <w:rPr>
          <w:rFonts w:asciiTheme="majorBidi" w:hAnsiTheme="majorBidi" w:cstheme="majorBidi"/>
          <w:b/>
          <w:bCs/>
          <w:sz w:val="32"/>
          <w:szCs w:val="32"/>
          <w:lang w:bidi="ar-IQ"/>
        </w:rPr>
      </w:pPr>
      <w:r w:rsidRPr="00D530D0">
        <w:rPr>
          <w:rFonts w:asciiTheme="majorBidi" w:hAnsiTheme="majorBidi" w:cstheme="majorBidi"/>
          <w:b/>
          <w:bCs/>
          <w:sz w:val="32"/>
          <w:szCs w:val="32"/>
          <w:lang w:bidi="ar-IQ"/>
        </w:rPr>
        <w:t xml:space="preserve">Study of molecular effect of </w:t>
      </w:r>
      <w:r w:rsidRPr="00D530D0">
        <w:rPr>
          <w:rFonts w:asciiTheme="majorBidi" w:hAnsiTheme="majorBidi" w:cstheme="majorBidi"/>
          <w:b/>
          <w:bCs/>
          <w:sz w:val="32"/>
          <w:szCs w:val="32"/>
        </w:rPr>
        <w:t xml:space="preserve">Interluekin-1beta +3953 (IL-1B+3953) gene polymorphism </w:t>
      </w:r>
      <w:r w:rsidRPr="00D530D0">
        <w:rPr>
          <w:rFonts w:asciiTheme="majorBidi" w:hAnsiTheme="majorBidi" w:cstheme="majorBidi"/>
          <w:b/>
          <w:bCs/>
          <w:sz w:val="32"/>
          <w:szCs w:val="32"/>
          <w:lang w:bidi="ar-IQ"/>
        </w:rPr>
        <w:t>on concentration of their product level in saliva and serum in periodontitis subjects in Babylon province</w:t>
      </w:r>
    </w:p>
    <w:p w:rsidR="008B241C" w:rsidRPr="00F204FC" w:rsidRDefault="008B241C" w:rsidP="008B241C">
      <w:pPr>
        <w:tabs>
          <w:tab w:val="right" w:pos="4111"/>
        </w:tabs>
        <w:autoSpaceDE w:val="0"/>
        <w:autoSpaceDN w:val="0"/>
        <w:bidi w:val="0"/>
        <w:adjustRightInd w:val="0"/>
        <w:spacing w:after="0" w:line="360" w:lineRule="auto"/>
        <w:jc w:val="center"/>
        <w:rPr>
          <w:rFonts w:asciiTheme="majorBidi" w:hAnsiTheme="majorBidi" w:cstheme="majorBidi"/>
          <w:b/>
          <w:bCs/>
          <w:sz w:val="28"/>
          <w:szCs w:val="28"/>
        </w:rPr>
      </w:pPr>
    </w:p>
    <w:p w:rsidR="008B241C" w:rsidRPr="00F204FC" w:rsidRDefault="008B241C" w:rsidP="008B241C">
      <w:pPr>
        <w:tabs>
          <w:tab w:val="right" w:pos="4111"/>
        </w:tabs>
        <w:autoSpaceDE w:val="0"/>
        <w:autoSpaceDN w:val="0"/>
        <w:bidi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 xml:space="preserve">Ahmed Zuhair Al-Waeli </w:t>
      </w:r>
      <w:r w:rsidRPr="00F204FC">
        <w:rPr>
          <w:rFonts w:asciiTheme="majorBidi" w:hAnsiTheme="majorBidi" w:cstheme="majorBidi"/>
          <w:b/>
          <w:bCs/>
          <w:sz w:val="28"/>
          <w:szCs w:val="28"/>
          <w:vertAlign w:val="superscript"/>
        </w:rPr>
        <w:t>1</w:t>
      </w:r>
      <w:r w:rsidRPr="00F204FC">
        <w:rPr>
          <w:rFonts w:asciiTheme="majorBidi" w:hAnsiTheme="majorBidi" w:cstheme="majorBidi"/>
          <w:b/>
          <w:bCs/>
          <w:sz w:val="28"/>
          <w:szCs w:val="28"/>
        </w:rPr>
        <w:t xml:space="preserve">, Frial Jameel Abd </w:t>
      </w:r>
      <w:r w:rsidRPr="00F204FC">
        <w:rPr>
          <w:rFonts w:asciiTheme="majorBidi" w:hAnsiTheme="majorBidi" w:cstheme="majorBidi"/>
          <w:sz w:val="28"/>
          <w:szCs w:val="28"/>
          <w:vertAlign w:val="superscript"/>
        </w:rPr>
        <w:t>2</w:t>
      </w:r>
      <w:r w:rsidRPr="00F204FC">
        <w:rPr>
          <w:rFonts w:asciiTheme="majorBidi" w:hAnsiTheme="majorBidi" w:cstheme="majorBidi"/>
          <w:b/>
          <w:bCs/>
          <w:sz w:val="28"/>
          <w:szCs w:val="28"/>
        </w:rPr>
        <w:t>,</w:t>
      </w:r>
    </w:p>
    <w:p w:rsidR="008B241C" w:rsidRPr="00F204FC" w:rsidRDefault="008B241C" w:rsidP="008B241C">
      <w:pPr>
        <w:tabs>
          <w:tab w:val="right" w:pos="4111"/>
        </w:tabs>
        <w:autoSpaceDE w:val="0"/>
        <w:autoSpaceDN w:val="0"/>
        <w:bidi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lang w:bidi="ar-IQ"/>
        </w:rPr>
        <w:t xml:space="preserve">Ali Hmood Al-Saadi </w:t>
      </w:r>
      <w:r w:rsidRPr="00F204FC">
        <w:rPr>
          <w:rFonts w:asciiTheme="majorBidi" w:hAnsiTheme="majorBidi" w:cstheme="majorBidi"/>
          <w:sz w:val="28"/>
          <w:szCs w:val="28"/>
          <w:vertAlign w:val="superscript"/>
        </w:rPr>
        <w:t>3</w:t>
      </w:r>
      <w:r w:rsidRPr="00F204FC">
        <w:rPr>
          <w:rFonts w:asciiTheme="majorBidi" w:hAnsiTheme="majorBidi" w:cstheme="majorBidi"/>
          <w:b/>
          <w:bCs/>
          <w:sz w:val="28"/>
          <w:szCs w:val="28"/>
        </w:rPr>
        <w:t xml:space="preserve">, Azhar Omran Al-Zahab </w:t>
      </w:r>
      <w:r w:rsidRPr="00F204FC">
        <w:rPr>
          <w:rFonts w:asciiTheme="majorBidi" w:hAnsiTheme="majorBidi" w:cstheme="majorBidi"/>
          <w:sz w:val="28"/>
          <w:szCs w:val="28"/>
          <w:vertAlign w:val="superscript"/>
        </w:rPr>
        <w:t>4</w:t>
      </w:r>
      <w:r w:rsidRPr="00F204FC">
        <w:rPr>
          <w:rFonts w:asciiTheme="majorBidi" w:hAnsiTheme="majorBidi" w:cstheme="majorBidi"/>
          <w:b/>
          <w:bCs/>
          <w:sz w:val="28"/>
          <w:szCs w:val="28"/>
        </w:rPr>
        <w:t xml:space="preserve">, Zainab Muhi Hameed </w:t>
      </w:r>
      <w:r w:rsidRPr="00F204FC">
        <w:rPr>
          <w:rFonts w:asciiTheme="majorBidi" w:hAnsiTheme="majorBidi" w:cstheme="majorBidi"/>
          <w:sz w:val="28"/>
          <w:szCs w:val="28"/>
          <w:vertAlign w:val="superscript"/>
        </w:rPr>
        <w:t>5</w:t>
      </w:r>
      <w:r w:rsidRPr="00F204FC">
        <w:rPr>
          <w:rFonts w:asciiTheme="majorBidi" w:hAnsiTheme="majorBidi" w:cstheme="majorBidi"/>
          <w:b/>
          <w:bCs/>
          <w:sz w:val="28"/>
          <w:szCs w:val="28"/>
        </w:rPr>
        <w:t xml:space="preserve"> and Alaa Saad Karkosh </w:t>
      </w:r>
      <w:r w:rsidRPr="00F204FC">
        <w:rPr>
          <w:rFonts w:asciiTheme="majorBidi" w:hAnsiTheme="majorBidi" w:cstheme="majorBidi"/>
          <w:sz w:val="28"/>
          <w:szCs w:val="28"/>
          <w:vertAlign w:val="superscript"/>
        </w:rPr>
        <w:t>6</w:t>
      </w:r>
    </w:p>
    <w:p w:rsidR="008B241C" w:rsidRPr="00F204FC" w:rsidRDefault="008B241C" w:rsidP="008B241C">
      <w:pPr>
        <w:pBdr>
          <w:bottom w:val="single" w:sz="4" w:space="1" w:color="auto"/>
        </w:pBdr>
        <w:tabs>
          <w:tab w:val="right" w:pos="4111"/>
        </w:tabs>
        <w:autoSpaceDE w:val="0"/>
        <w:autoSpaceDN w:val="0"/>
        <w:bidi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sz w:val="28"/>
          <w:szCs w:val="28"/>
          <w:vertAlign w:val="superscript"/>
        </w:rPr>
        <w:t>1,2,3,4</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Iraq/Babylon </w:t>
      </w:r>
      <w:proofErr w:type="gramStart"/>
      <w:r w:rsidRPr="00F204FC">
        <w:rPr>
          <w:rFonts w:asciiTheme="majorBidi" w:hAnsiTheme="majorBidi" w:cstheme="majorBidi"/>
          <w:b/>
          <w:bCs/>
          <w:sz w:val="28"/>
          <w:szCs w:val="28"/>
        </w:rPr>
        <w:t>university</w:t>
      </w:r>
      <w:proofErr w:type="gramEnd"/>
      <w:r w:rsidRPr="00F204FC">
        <w:rPr>
          <w:rFonts w:asciiTheme="majorBidi" w:hAnsiTheme="majorBidi" w:cstheme="majorBidi"/>
          <w:b/>
          <w:bCs/>
          <w:sz w:val="28"/>
          <w:szCs w:val="28"/>
        </w:rPr>
        <w:t>, Department of Biology/ Collage of science.</w:t>
      </w:r>
    </w:p>
    <w:p w:rsidR="008B241C" w:rsidRPr="00F204FC" w:rsidRDefault="008B241C" w:rsidP="008B241C">
      <w:pPr>
        <w:pBdr>
          <w:bottom w:val="single" w:sz="4" w:space="1" w:color="auto"/>
        </w:pBdr>
        <w:tabs>
          <w:tab w:val="right" w:pos="4111"/>
        </w:tabs>
        <w:autoSpaceDE w:val="0"/>
        <w:autoSpaceDN w:val="0"/>
        <w:bidi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Iraq/Babylon university, Department of periodontal/ Collage of Dentistry </w:t>
      </w:r>
    </w:p>
    <w:p w:rsidR="008B241C" w:rsidRPr="00F204FC" w:rsidRDefault="008B241C" w:rsidP="008B241C">
      <w:pPr>
        <w:pBdr>
          <w:bottom w:val="single" w:sz="4" w:space="1" w:color="auto"/>
        </w:pBdr>
        <w:tabs>
          <w:tab w:val="right" w:pos="4111"/>
        </w:tabs>
        <w:autoSpaceDE w:val="0"/>
        <w:autoSpaceDN w:val="0"/>
        <w:bidi w:val="0"/>
        <w:adjustRightInd w:val="0"/>
        <w:spacing w:after="0" w:line="360" w:lineRule="auto"/>
        <w:jc w:val="center"/>
        <w:rPr>
          <w:rFonts w:asciiTheme="majorBidi" w:hAnsiTheme="majorBidi" w:cstheme="majorBidi"/>
          <w:sz w:val="28"/>
          <w:szCs w:val="28"/>
        </w:rPr>
      </w:pPr>
      <w:proofErr w:type="gramStart"/>
      <w:r w:rsidRPr="00F204FC">
        <w:rPr>
          <w:rFonts w:asciiTheme="majorBidi" w:hAnsiTheme="majorBidi" w:cstheme="majorBidi"/>
          <w:sz w:val="28"/>
          <w:szCs w:val="28"/>
          <w:vertAlign w:val="superscript"/>
        </w:rPr>
        <w:t>6</w:t>
      </w:r>
      <w:r w:rsidRPr="00F204FC">
        <w:rPr>
          <w:rFonts w:asciiTheme="majorBidi" w:hAnsiTheme="majorBidi" w:cstheme="majorBidi"/>
          <w:b/>
          <w:bCs/>
          <w:sz w:val="28"/>
          <w:szCs w:val="28"/>
        </w:rPr>
        <w:t xml:space="preserve"> Iraq/ Green university of Al-Qasim /Department of field of crop/ collage of Agriculture</w:t>
      </w:r>
      <w:r w:rsidRPr="00F204FC">
        <w:rPr>
          <w:rFonts w:asciiTheme="majorBidi" w:hAnsiTheme="majorBidi" w:cstheme="majorBidi"/>
          <w:sz w:val="28"/>
          <w:szCs w:val="28"/>
        </w:rPr>
        <w:t>.</w:t>
      </w:r>
      <w:proofErr w:type="gramEnd"/>
    </w:p>
    <w:p w:rsidR="008B241C" w:rsidRPr="00F204FC" w:rsidRDefault="008B241C" w:rsidP="008B241C">
      <w:pPr>
        <w:spacing w:after="0" w:line="360" w:lineRule="auto"/>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Abstract</w:t>
      </w:r>
    </w:p>
    <w:p w:rsidR="008B241C" w:rsidRPr="00F204FC" w:rsidRDefault="008B241C" w:rsidP="008B241C">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ab/>
        <w:t>This study aimed to study the molecular effect of Interluekin-1beta</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(IL-1β +3953)</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on concentration of their product in saliva and serum</w:t>
      </w:r>
      <w:r w:rsidRPr="00F204FC">
        <w:rPr>
          <w:rFonts w:asciiTheme="majorBidi" w:hAnsiTheme="majorBidi" w:cstheme="majorBidi"/>
          <w:b/>
          <w:bCs/>
          <w:sz w:val="28"/>
          <w:szCs w:val="28"/>
        </w:rPr>
        <w:t>.</w:t>
      </w:r>
      <w:r w:rsidRPr="00F204FC">
        <w:rPr>
          <w:rFonts w:asciiTheme="majorBidi" w:hAnsiTheme="majorBidi" w:cstheme="majorBidi"/>
          <w:sz w:val="28"/>
          <w:szCs w:val="28"/>
          <w:lang w:bidi="ar-IQ"/>
        </w:rPr>
        <w:t xml:space="preserve"> A patients –</w:t>
      </w:r>
      <w:proofErr w:type="gramStart"/>
      <w:r w:rsidRPr="00F204FC">
        <w:rPr>
          <w:rFonts w:asciiTheme="majorBidi" w:hAnsiTheme="majorBidi" w:cstheme="majorBidi"/>
          <w:sz w:val="28"/>
          <w:szCs w:val="28"/>
          <w:lang w:bidi="ar-IQ"/>
        </w:rPr>
        <w:t>healthy  study</w:t>
      </w:r>
      <w:proofErr w:type="gramEnd"/>
      <w:r w:rsidRPr="00F204FC">
        <w:rPr>
          <w:rFonts w:asciiTheme="majorBidi" w:hAnsiTheme="majorBidi" w:cstheme="majorBidi"/>
          <w:sz w:val="28"/>
          <w:szCs w:val="28"/>
          <w:lang w:bidi="ar-IQ"/>
        </w:rPr>
        <w:t xml:space="preserve"> was  conducted  between </w:t>
      </w:r>
      <w:r w:rsidRPr="00F204FC">
        <w:rPr>
          <w:rStyle w:val="hps"/>
          <w:rFonts w:asciiTheme="majorBidi" w:hAnsiTheme="majorBidi" w:cstheme="majorBidi"/>
          <w:sz w:val="28"/>
          <w:szCs w:val="28"/>
        </w:rPr>
        <w:t>February</w:t>
      </w:r>
      <w:r w:rsidRPr="00F204FC">
        <w:rPr>
          <w:rFonts w:asciiTheme="majorBidi" w:hAnsiTheme="majorBidi" w:cstheme="majorBidi"/>
          <w:sz w:val="28"/>
          <w:szCs w:val="28"/>
          <w:lang w:bidi="ar-IQ"/>
        </w:rPr>
        <w:t xml:space="preserve"> 2015- May 2015 and  </w:t>
      </w:r>
      <w:r w:rsidRPr="00F204FC">
        <w:rPr>
          <w:rStyle w:val="hps"/>
          <w:rFonts w:asciiTheme="majorBidi" w:hAnsiTheme="majorBidi" w:cstheme="majorBidi"/>
          <w:sz w:val="28"/>
          <w:szCs w:val="28"/>
        </w:rPr>
        <w:t>it included 100 Iraqi patients from  Babylon Province with  periodontitis and with the 30 number of healthy population and it was conducted</w:t>
      </w:r>
      <w:r w:rsidRPr="00F204FC">
        <w:rPr>
          <w:rFonts w:asciiTheme="majorBidi" w:hAnsiTheme="majorBidi" w:cstheme="majorBidi"/>
          <w:sz w:val="28"/>
          <w:szCs w:val="28"/>
          <w:lang w:bidi="ar-IQ"/>
        </w:rPr>
        <w:t xml:space="preserve"> in</w:t>
      </w:r>
      <w:r w:rsidRPr="00F204FC">
        <w:rPr>
          <w:rStyle w:val="hps"/>
          <w:rFonts w:asciiTheme="majorBidi" w:hAnsiTheme="majorBidi" w:cstheme="majorBidi"/>
          <w:sz w:val="28"/>
          <w:szCs w:val="28"/>
        </w:rPr>
        <w:t xml:space="preserve"> Faculty of Dentistry</w:t>
      </w:r>
      <w:r w:rsidRPr="00F204FC">
        <w:rPr>
          <w:rFonts w:asciiTheme="majorBidi" w:hAnsiTheme="majorBidi" w:cstheme="majorBidi"/>
          <w:b/>
          <w:bCs/>
          <w:sz w:val="28"/>
          <w:szCs w:val="28"/>
          <w:lang w:bidi="ar-IQ"/>
        </w:rPr>
        <w:t>.</w:t>
      </w:r>
      <w:r w:rsidRPr="00F204FC">
        <w:rPr>
          <w:rFonts w:asciiTheme="majorBidi" w:hAnsiTheme="majorBidi" w:cstheme="majorBidi"/>
          <w:sz w:val="28"/>
          <w:szCs w:val="28"/>
        </w:rPr>
        <w:t xml:space="preserve"> </w:t>
      </w:r>
    </w:p>
    <w:p w:rsidR="008B241C" w:rsidRPr="00F204FC" w:rsidRDefault="008B241C" w:rsidP="008B241C">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ab/>
        <w:t xml:space="preserve">Genetic analysis involved studying gene polymorphism of </w:t>
      </w:r>
      <w:r w:rsidRPr="00F204FC">
        <w:rPr>
          <w:rFonts w:asciiTheme="majorBidi" w:eastAsia="Times New Roman" w:hAnsiTheme="majorBidi" w:cstheme="majorBidi"/>
          <w:sz w:val="28"/>
          <w:szCs w:val="28"/>
        </w:rPr>
        <w:t xml:space="preserve">IL-1β +3953 by </w:t>
      </w:r>
      <w:r w:rsidRPr="00F204FC">
        <w:rPr>
          <w:rFonts w:asciiTheme="majorBidi" w:hAnsiTheme="majorBidi" w:cstheme="majorBidi"/>
          <w:sz w:val="28"/>
          <w:szCs w:val="28"/>
        </w:rPr>
        <w:t>using PCR-RFLP</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and numbers and types of bacteria associated with the subjects , the study was showed that the number of  aerobic bacteria in patients were 2.8 X 10</w:t>
      </w:r>
      <w:r w:rsidRPr="00F204FC">
        <w:rPr>
          <w:rFonts w:asciiTheme="majorBidi" w:hAnsiTheme="majorBidi" w:cstheme="majorBidi"/>
          <w:sz w:val="28"/>
          <w:szCs w:val="28"/>
          <w:vertAlign w:val="superscript"/>
          <w:lang w:bidi="ar-IQ"/>
        </w:rPr>
        <w:t>5</w:t>
      </w:r>
      <w:r w:rsidRPr="00F204FC">
        <w:rPr>
          <w:rFonts w:asciiTheme="majorBidi" w:hAnsiTheme="majorBidi" w:cstheme="majorBidi"/>
          <w:sz w:val="28"/>
          <w:szCs w:val="28"/>
          <w:lang w:bidi="ar-IQ"/>
        </w:rPr>
        <w:t xml:space="preserve"> CFU/ml compare with healthy 3.1X 10</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 xml:space="preserve"> CFU/ml this difference was significant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0.000 ,while the number  anaerobic in patients bacteria were 1.6X10</w:t>
      </w:r>
      <w:r w:rsidRPr="00F204FC">
        <w:rPr>
          <w:rFonts w:asciiTheme="majorBidi" w:hAnsiTheme="majorBidi" w:cstheme="majorBidi"/>
          <w:sz w:val="28"/>
          <w:szCs w:val="28"/>
          <w:vertAlign w:val="superscript"/>
          <w:lang w:bidi="ar-IQ"/>
        </w:rPr>
        <w:t>4</w:t>
      </w:r>
      <w:r w:rsidRPr="00F204FC">
        <w:rPr>
          <w:rFonts w:asciiTheme="majorBidi" w:hAnsiTheme="majorBidi" w:cstheme="majorBidi"/>
          <w:sz w:val="28"/>
          <w:szCs w:val="28"/>
          <w:lang w:bidi="ar-IQ"/>
        </w:rPr>
        <w:t xml:space="preserve"> CFU/ml compare with healthy 2X10</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xml:space="preserve"> CFU/ml , this difference was significant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xml:space="preserve">= 0.000 .The </w:t>
      </w:r>
      <w:r w:rsidRPr="00F204FC">
        <w:rPr>
          <w:rFonts w:asciiTheme="majorBidi" w:hAnsiTheme="majorBidi" w:cstheme="majorBidi"/>
          <w:sz w:val="28"/>
          <w:szCs w:val="28"/>
          <w:lang w:bidi="ar-IQ"/>
        </w:rPr>
        <w:lastRenderedPageBreak/>
        <w:t xml:space="preserve">most bacteria isolated in this study were </w:t>
      </w:r>
      <w:r w:rsidRPr="00F204FC">
        <w:rPr>
          <w:rFonts w:asciiTheme="majorBidi" w:hAnsiTheme="majorBidi" w:cstheme="majorBidi"/>
          <w:i/>
          <w:iCs/>
          <w:sz w:val="28"/>
          <w:szCs w:val="28"/>
          <w:lang w:bidi="ar-IQ"/>
        </w:rPr>
        <w:t>P. gingivalis</w:t>
      </w:r>
      <w:r w:rsidRPr="00F204FC">
        <w:rPr>
          <w:rFonts w:asciiTheme="majorBidi" w:hAnsiTheme="majorBidi" w:cstheme="majorBidi"/>
          <w:sz w:val="28"/>
          <w:szCs w:val="28"/>
          <w:lang w:bidi="ar-IQ"/>
        </w:rPr>
        <w:t xml:space="preserve"> , </w:t>
      </w:r>
      <w:r w:rsidRPr="00F204FC">
        <w:rPr>
          <w:rFonts w:asciiTheme="majorBidi" w:hAnsiTheme="majorBidi" w:cstheme="majorBidi"/>
          <w:i/>
          <w:iCs/>
          <w:sz w:val="28"/>
          <w:szCs w:val="28"/>
          <w:lang w:bidi="ar-IQ"/>
        </w:rPr>
        <w:t>P. Intermedia</w:t>
      </w:r>
      <w:r w:rsidRPr="00F204FC">
        <w:rPr>
          <w:rFonts w:asciiTheme="majorBidi" w:hAnsiTheme="majorBidi" w:cstheme="majorBidi"/>
          <w:sz w:val="28"/>
          <w:szCs w:val="28"/>
          <w:lang w:bidi="ar-IQ"/>
        </w:rPr>
        <w:t xml:space="preserve"> , </w:t>
      </w:r>
      <w:r w:rsidRPr="00F204FC">
        <w:rPr>
          <w:rFonts w:asciiTheme="majorBidi" w:hAnsiTheme="majorBidi" w:cstheme="majorBidi"/>
          <w:i/>
          <w:iCs/>
          <w:sz w:val="28"/>
          <w:szCs w:val="28"/>
          <w:lang w:bidi="ar-IQ"/>
        </w:rPr>
        <w:t>T. forsythensis</w:t>
      </w:r>
      <w:r w:rsidRPr="00F204FC">
        <w:rPr>
          <w:rFonts w:asciiTheme="majorBidi" w:hAnsiTheme="majorBidi" w:cstheme="majorBidi"/>
          <w:sz w:val="28"/>
          <w:szCs w:val="28"/>
          <w:lang w:bidi="ar-IQ"/>
        </w:rPr>
        <w:t xml:space="preserve"> , </w:t>
      </w:r>
      <w:r w:rsidRPr="00F204FC">
        <w:rPr>
          <w:rFonts w:asciiTheme="majorBidi" w:hAnsiTheme="majorBidi" w:cstheme="majorBidi"/>
          <w:i/>
          <w:iCs/>
          <w:sz w:val="28"/>
          <w:szCs w:val="28"/>
        </w:rPr>
        <w:t xml:space="preserve">Peptostreptococcus spp. , </w:t>
      </w:r>
      <w:r w:rsidRPr="00F204FC">
        <w:rPr>
          <w:rFonts w:asciiTheme="majorBidi" w:hAnsiTheme="majorBidi" w:cstheme="majorBidi"/>
          <w:i/>
          <w:iCs/>
          <w:sz w:val="28"/>
          <w:szCs w:val="28"/>
          <w:lang w:bidi="ar-IQ"/>
        </w:rPr>
        <w:t>A. actinomycetemcomitans</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 xml:space="preserve">Streptococcus spp, </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Staphylococcus aureus</w:t>
      </w:r>
      <w:r w:rsidRPr="00F204FC">
        <w:rPr>
          <w:rFonts w:asciiTheme="majorBidi" w:hAnsiTheme="majorBidi" w:cstheme="majorBidi"/>
          <w:sz w:val="28"/>
          <w:szCs w:val="28"/>
          <w:lang w:bidi="ar-IQ"/>
        </w:rPr>
        <w:t xml:space="preserve"> in addition to </w:t>
      </w:r>
      <w:r w:rsidRPr="00F204FC">
        <w:rPr>
          <w:rFonts w:asciiTheme="majorBidi" w:hAnsiTheme="majorBidi" w:cstheme="majorBidi"/>
          <w:i/>
          <w:iCs/>
          <w:sz w:val="28"/>
          <w:szCs w:val="28"/>
          <w:lang w:bidi="ar-IQ"/>
        </w:rPr>
        <w:t>Candida albicans</w:t>
      </w:r>
      <w:r w:rsidRPr="00F204FC">
        <w:rPr>
          <w:rFonts w:asciiTheme="majorBidi" w:hAnsiTheme="majorBidi" w:cstheme="majorBidi"/>
          <w:sz w:val="28"/>
          <w:szCs w:val="28"/>
          <w:lang w:bidi="ar-IQ"/>
        </w:rPr>
        <w:t xml:space="preserve"> . PCR-RFLP results showed that patients with genotypes CC were more affected by disease by 2.68 than pateints with genotypes TT while patients with genotypes CT were more affected by disease by 1.05 compare TT patients. ELISA test showed that the concentration of IL-1β in saliva of patients was significant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xml:space="preserve">= 0.024 compare with healthy  31.037 </w:t>
      </w:r>
      <w:r w:rsidRPr="00F204FC">
        <w:rPr>
          <w:rFonts w:asciiTheme="majorBidi" w:hAnsiTheme="majorBidi" w:cstheme="majorBidi"/>
          <w:iCs/>
          <w:sz w:val="28"/>
          <w:szCs w:val="28"/>
          <w:lang w:bidi="ar-IQ"/>
        </w:rPr>
        <w:t xml:space="preserve">± 87.07 pg/ml and </w:t>
      </w:r>
      <w:r w:rsidRPr="00F204FC">
        <w:rPr>
          <w:rFonts w:asciiTheme="majorBidi" w:hAnsiTheme="majorBidi" w:cstheme="majorBidi"/>
          <w:sz w:val="28"/>
          <w:szCs w:val="28"/>
        </w:rPr>
        <w:t xml:space="preserve">5.774 </w:t>
      </w:r>
      <w:r w:rsidRPr="00F204FC">
        <w:rPr>
          <w:rFonts w:asciiTheme="majorBidi" w:hAnsiTheme="majorBidi" w:cstheme="majorBidi"/>
          <w:iCs/>
          <w:sz w:val="28"/>
          <w:szCs w:val="28"/>
        </w:rPr>
        <w:t>± 11.57 pg/ml</w:t>
      </w:r>
      <w:r w:rsidRPr="00F204FC">
        <w:rPr>
          <w:rFonts w:asciiTheme="majorBidi" w:hAnsiTheme="majorBidi" w:cstheme="majorBidi"/>
          <w:sz w:val="28"/>
          <w:szCs w:val="28"/>
          <w:lang w:bidi="ar-IQ"/>
        </w:rPr>
        <w:t xml:space="preserve"> respectively, while the concentration of IL-1β in serum of patients was not significant  76.48 </w:t>
      </w:r>
      <w:r w:rsidRPr="00F204FC">
        <w:rPr>
          <w:rFonts w:asciiTheme="majorBidi" w:hAnsiTheme="majorBidi" w:cstheme="majorBidi"/>
          <w:iCs/>
          <w:sz w:val="28"/>
          <w:szCs w:val="28"/>
          <w:lang w:bidi="ar-IQ"/>
        </w:rPr>
        <w:t>± 117.57</w:t>
      </w:r>
      <w:r w:rsidRPr="00F204FC">
        <w:rPr>
          <w:rFonts w:asciiTheme="majorBidi" w:hAnsiTheme="majorBidi" w:cstheme="majorBidi"/>
          <w:sz w:val="28"/>
          <w:szCs w:val="28"/>
          <w:lang w:bidi="ar-IQ"/>
        </w:rPr>
        <w:t xml:space="preserve"> pg/ml compare with healthy   73.61 </w:t>
      </w:r>
      <w:r w:rsidRPr="00F204FC">
        <w:rPr>
          <w:rFonts w:asciiTheme="majorBidi" w:hAnsiTheme="majorBidi" w:cstheme="majorBidi"/>
          <w:iCs/>
          <w:sz w:val="28"/>
          <w:szCs w:val="28"/>
          <w:lang w:bidi="ar-IQ"/>
        </w:rPr>
        <w:t>±</w:t>
      </w:r>
      <w:r w:rsidRPr="00F204FC">
        <w:rPr>
          <w:rFonts w:asciiTheme="majorBidi" w:hAnsiTheme="majorBidi" w:cstheme="majorBidi"/>
          <w:sz w:val="28"/>
          <w:szCs w:val="28"/>
          <w:lang w:bidi="ar-IQ"/>
        </w:rPr>
        <w:t xml:space="preserve"> 142.66 pg/ml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=0.68. We conclude</w:t>
      </w:r>
      <w:r w:rsidRPr="00F204FC">
        <w:rPr>
          <w:rFonts w:asciiTheme="majorBidi" w:hAnsiTheme="majorBidi" w:cstheme="majorBidi"/>
          <w:sz w:val="28"/>
          <w:szCs w:val="28"/>
        </w:rPr>
        <w:t>d that the polymorphism in IL-1β gene at position +3953 was affected in saliva but it was not affected in serum.</w:t>
      </w:r>
    </w:p>
    <w:p w:rsidR="008B241C" w:rsidRPr="00F204FC" w:rsidRDefault="008B241C" w:rsidP="008B241C">
      <w:pPr>
        <w:spacing w:after="0" w:line="360" w:lineRule="auto"/>
        <w:ind w:firstLine="720"/>
        <w:jc w:val="both"/>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الخلاصة</w:t>
      </w:r>
    </w:p>
    <w:p w:rsidR="008B241C" w:rsidRPr="00F204FC" w:rsidRDefault="008B241C" w:rsidP="008B241C">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lang w:bidi="ar-IQ"/>
        </w:rPr>
        <w:tab/>
      </w:r>
      <w:r w:rsidRPr="00F204FC">
        <w:rPr>
          <w:rFonts w:asciiTheme="majorBidi" w:hAnsiTheme="majorBidi" w:cstheme="majorBidi"/>
          <w:sz w:val="28"/>
          <w:szCs w:val="28"/>
          <w:rtl/>
          <w:lang w:bidi="ar-IQ"/>
        </w:rPr>
        <w:t xml:space="preserve">تهدف هذه الدراسة إلى دراسة تأثير تعدد الشكل  الجزيئي لجين الانترليوكين  1 بيتا عند الموقع +3953  على تركيز منتجه الجيني في لعاب ومصل المرضى المصابين بمرض الالتهاب ما حول السن </w:t>
      </w:r>
      <w:r w:rsidRPr="00F204FC">
        <w:rPr>
          <w:rFonts w:asciiTheme="majorBidi" w:hAnsiTheme="majorBidi" w:cstheme="majorBidi"/>
          <w:sz w:val="28"/>
          <w:szCs w:val="28"/>
          <w:lang w:bidi="ar-IQ"/>
        </w:rPr>
        <w:t>(Periodontitis)</w:t>
      </w:r>
      <w:r w:rsidRPr="00F204FC">
        <w:rPr>
          <w:rFonts w:asciiTheme="majorBidi" w:hAnsiTheme="majorBidi" w:cstheme="majorBidi"/>
          <w:sz w:val="28"/>
          <w:szCs w:val="28"/>
          <w:rtl/>
          <w:lang w:bidi="ar-IQ"/>
        </w:rPr>
        <w:t xml:space="preserve">. </w:t>
      </w:r>
    </w:p>
    <w:p w:rsidR="008B241C" w:rsidRPr="00F204FC" w:rsidRDefault="008B241C" w:rsidP="008B241C">
      <w:pPr>
        <w:spacing w:after="0" w:line="360" w:lineRule="auto"/>
        <w:ind w:firstLine="720"/>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اذ  جمعت العينات للمرضى و الاصحاء من كلية طب الاسنان جامعة بابل بين فبراير 2015- مايو 2015 وشملت 100 مريض عراقي من محافظة بابل  و 30 من سكانها الأصحاء. تضمنت الدراسة ملاحظة تعدد الشكل الجيني لجين  </w:t>
      </w:r>
      <w:r w:rsidRPr="00F204FC">
        <w:rPr>
          <w:rFonts w:asciiTheme="majorBidi" w:hAnsiTheme="majorBidi" w:cstheme="majorBidi"/>
          <w:sz w:val="28"/>
          <w:szCs w:val="28"/>
          <w:lang w:bidi="ar-IQ"/>
        </w:rPr>
        <w:t>IL-1B +3953</w:t>
      </w:r>
      <w:r w:rsidRPr="00F204FC">
        <w:rPr>
          <w:rFonts w:asciiTheme="majorBidi" w:hAnsiTheme="majorBidi" w:cstheme="majorBidi"/>
          <w:sz w:val="28"/>
          <w:szCs w:val="28"/>
          <w:rtl/>
          <w:lang w:bidi="ar-IQ"/>
        </w:rPr>
        <w:t xml:space="preserve"> باستخدام تقنية   </w:t>
      </w:r>
      <w:r w:rsidRPr="00F204FC">
        <w:rPr>
          <w:rFonts w:asciiTheme="majorBidi" w:hAnsiTheme="majorBidi" w:cstheme="majorBidi"/>
          <w:sz w:val="28"/>
          <w:szCs w:val="28"/>
          <w:lang w:bidi="ar-IQ"/>
        </w:rPr>
        <w:t>PCR-RFLP</w:t>
      </w:r>
      <w:r w:rsidRPr="00F204FC">
        <w:rPr>
          <w:rFonts w:asciiTheme="majorBidi" w:hAnsiTheme="majorBidi" w:cstheme="majorBidi"/>
          <w:sz w:val="28"/>
          <w:szCs w:val="28"/>
          <w:rtl/>
          <w:lang w:bidi="ar-IQ"/>
        </w:rPr>
        <w:t xml:space="preserve">, وعدد ونوع البكتريا الموجودة في عينات الدراسة. اذا لوحظ ان عدد البكتريا الهوائية في المرضى كان 2.8 </w:t>
      </w:r>
      <w:r w:rsidRPr="00F204FC">
        <w:rPr>
          <w:rFonts w:asciiTheme="majorBidi" w:hAnsiTheme="majorBidi" w:cstheme="majorBidi"/>
          <w:sz w:val="28"/>
          <w:szCs w:val="28"/>
          <w:lang w:bidi="ar-IQ"/>
        </w:rPr>
        <w:t>x</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vertAlign w:val="superscript"/>
          <w:rtl/>
          <w:lang w:bidi="ar-IQ"/>
        </w:rPr>
        <w:t>5</w:t>
      </w:r>
      <w:r w:rsidRPr="00F204FC">
        <w:rPr>
          <w:rFonts w:asciiTheme="majorBidi" w:hAnsiTheme="majorBidi" w:cstheme="majorBidi"/>
          <w:sz w:val="28"/>
          <w:szCs w:val="28"/>
          <w:rtl/>
          <w:lang w:bidi="ar-IQ"/>
        </w:rPr>
        <w:t xml:space="preserve">10 </w:t>
      </w:r>
      <w:r w:rsidRPr="00F204FC">
        <w:rPr>
          <w:rFonts w:asciiTheme="majorBidi" w:hAnsiTheme="majorBidi" w:cstheme="majorBidi"/>
          <w:sz w:val="28"/>
          <w:szCs w:val="28"/>
          <w:lang w:bidi="ar-IQ"/>
        </w:rPr>
        <w:t>CFU/ml</w:t>
      </w:r>
      <w:r w:rsidRPr="00F204FC">
        <w:rPr>
          <w:rFonts w:asciiTheme="majorBidi" w:hAnsiTheme="majorBidi" w:cstheme="majorBidi"/>
          <w:sz w:val="28"/>
          <w:szCs w:val="28"/>
          <w:rtl/>
          <w:lang w:bidi="ar-IQ"/>
        </w:rPr>
        <w:t xml:space="preserve"> </w:t>
      </w:r>
      <w:proofErr w:type="gramStart"/>
      <w:r w:rsidRPr="00F204FC">
        <w:rPr>
          <w:rFonts w:asciiTheme="majorBidi" w:hAnsiTheme="majorBidi" w:cstheme="majorBidi"/>
          <w:sz w:val="28"/>
          <w:szCs w:val="28"/>
          <w:rtl/>
          <w:lang w:bidi="ar-IQ"/>
        </w:rPr>
        <w:t>مقارنة</w:t>
      </w:r>
      <w:proofErr w:type="gramEnd"/>
      <w:r w:rsidRPr="00F204FC">
        <w:rPr>
          <w:rFonts w:asciiTheme="majorBidi" w:hAnsiTheme="majorBidi" w:cstheme="majorBidi"/>
          <w:sz w:val="28"/>
          <w:szCs w:val="28"/>
          <w:rtl/>
          <w:lang w:bidi="ar-IQ"/>
        </w:rPr>
        <w:t xml:space="preserve"> بالأصحاء 3.1 </w:t>
      </w:r>
      <w:r w:rsidRPr="00F204FC">
        <w:rPr>
          <w:rFonts w:asciiTheme="majorBidi" w:hAnsiTheme="majorBidi" w:cstheme="majorBidi"/>
          <w:sz w:val="28"/>
          <w:szCs w:val="28"/>
          <w:lang w:bidi="ar-IQ"/>
        </w:rPr>
        <w:t>x</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vertAlign w:val="superscript"/>
          <w:rtl/>
          <w:lang w:bidi="ar-IQ"/>
        </w:rPr>
        <w:t>3</w:t>
      </w:r>
      <w:r w:rsidRPr="00F204FC">
        <w:rPr>
          <w:rFonts w:asciiTheme="majorBidi" w:hAnsiTheme="majorBidi" w:cstheme="majorBidi"/>
          <w:sz w:val="28"/>
          <w:szCs w:val="28"/>
          <w:rtl/>
          <w:lang w:bidi="ar-IQ"/>
        </w:rPr>
        <w:t xml:space="preserve">10 </w:t>
      </w:r>
      <w:r w:rsidRPr="00F204FC">
        <w:rPr>
          <w:rFonts w:asciiTheme="majorBidi" w:hAnsiTheme="majorBidi" w:cstheme="majorBidi"/>
          <w:sz w:val="28"/>
          <w:szCs w:val="28"/>
          <w:lang w:bidi="ar-IQ"/>
        </w:rPr>
        <w:t>CFU/ml</w:t>
      </w:r>
      <w:r w:rsidRPr="00F204FC">
        <w:rPr>
          <w:rFonts w:asciiTheme="majorBidi" w:hAnsiTheme="majorBidi" w:cstheme="majorBidi"/>
          <w:sz w:val="28"/>
          <w:szCs w:val="28"/>
          <w:rtl/>
          <w:lang w:bidi="ar-IQ"/>
        </w:rPr>
        <w:t xml:space="preserve"> وله فرق معنوي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0.</w:t>
      </w:r>
      <w:proofErr w:type="gramStart"/>
      <w:r w:rsidRPr="00F204FC">
        <w:rPr>
          <w:rFonts w:asciiTheme="majorBidi" w:hAnsiTheme="majorBidi" w:cstheme="majorBidi"/>
          <w:sz w:val="28"/>
          <w:szCs w:val="28"/>
          <w:lang w:bidi="ar-IQ"/>
        </w:rPr>
        <w:t xml:space="preserve">000 </w:t>
      </w:r>
      <w:r w:rsidRPr="00F204FC">
        <w:rPr>
          <w:rFonts w:asciiTheme="majorBidi" w:hAnsiTheme="majorBidi" w:cstheme="majorBidi"/>
          <w:sz w:val="28"/>
          <w:szCs w:val="28"/>
          <w:rtl/>
          <w:lang w:bidi="ar-IQ"/>
        </w:rPr>
        <w:t xml:space="preserve"> بينما</w:t>
      </w:r>
      <w:proofErr w:type="gramEnd"/>
      <w:r w:rsidRPr="00F204FC">
        <w:rPr>
          <w:rFonts w:asciiTheme="majorBidi" w:hAnsiTheme="majorBidi" w:cstheme="majorBidi"/>
          <w:sz w:val="28"/>
          <w:szCs w:val="28"/>
          <w:rtl/>
          <w:lang w:bidi="ar-IQ"/>
        </w:rPr>
        <w:t xml:space="preserve"> كان عدد البكتريا اللاهوائية في المرضى 1.6 </w:t>
      </w:r>
      <w:r w:rsidRPr="00F204FC">
        <w:rPr>
          <w:rFonts w:asciiTheme="majorBidi" w:hAnsiTheme="majorBidi" w:cstheme="majorBidi"/>
          <w:sz w:val="28"/>
          <w:szCs w:val="28"/>
          <w:lang w:bidi="ar-IQ"/>
        </w:rPr>
        <w:t>x</w:t>
      </w:r>
      <w:r w:rsidRPr="00F204FC">
        <w:rPr>
          <w:rFonts w:asciiTheme="majorBidi" w:hAnsiTheme="majorBidi" w:cstheme="majorBidi"/>
          <w:sz w:val="28"/>
          <w:szCs w:val="28"/>
          <w:vertAlign w:val="superscript"/>
          <w:rtl/>
          <w:lang w:bidi="ar-IQ"/>
        </w:rPr>
        <w:t>4</w:t>
      </w:r>
      <w:r w:rsidRPr="00F204FC">
        <w:rPr>
          <w:rFonts w:asciiTheme="majorBidi" w:hAnsiTheme="majorBidi" w:cstheme="majorBidi"/>
          <w:sz w:val="28"/>
          <w:szCs w:val="28"/>
          <w:rtl/>
          <w:lang w:bidi="ar-IQ"/>
        </w:rPr>
        <w:t>10</w:t>
      </w:r>
      <w:r w:rsidRPr="00F204FC">
        <w:rPr>
          <w:rFonts w:asciiTheme="majorBidi" w:hAnsiTheme="majorBidi" w:cstheme="majorBidi"/>
          <w:sz w:val="28"/>
          <w:szCs w:val="28"/>
          <w:lang w:bidi="ar-IQ"/>
        </w:rPr>
        <w:t xml:space="preserve"> CFU/ml </w:t>
      </w:r>
      <w:r w:rsidRPr="00F204FC">
        <w:rPr>
          <w:rFonts w:asciiTheme="majorBidi" w:hAnsiTheme="majorBidi" w:cstheme="majorBidi"/>
          <w:sz w:val="28"/>
          <w:szCs w:val="28"/>
          <w:rtl/>
          <w:lang w:bidi="ar-IQ"/>
        </w:rPr>
        <w:t>مقارنة بالأصحاء 2</w:t>
      </w:r>
      <w:r w:rsidRPr="00F204FC">
        <w:rPr>
          <w:rFonts w:asciiTheme="majorBidi" w:hAnsiTheme="majorBidi" w:cstheme="majorBidi"/>
          <w:sz w:val="28"/>
          <w:szCs w:val="28"/>
          <w:lang w:bidi="ar-IQ"/>
        </w:rPr>
        <w:t>x</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vertAlign w:val="superscript"/>
          <w:rtl/>
          <w:lang w:bidi="ar-IQ"/>
        </w:rPr>
        <w:t>2</w:t>
      </w:r>
      <w:r w:rsidRPr="00F204FC">
        <w:rPr>
          <w:rFonts w:asciiTheme="majorBidi" w:hAnsiTheme="majorBidi" w:cstheme="majorBidi"/>
          <w:sz w:val="28"/>
          <w:szCs w:val="28"/>
          <w:rtl/>
          <w:lang w:bidi="ar-IQ"/>
        </w:rPr>
        <w:t xml:space="preserve">10 </w:t>
      </w:r>
      <w:r w:rsidRPr="00F204FC">
        <w:rPr>
          <w:rFonts w:asciiTheme="majorBidi" w:hAnsiTheme="majorBidi" w:cstheme="majorBidi"/>
          <w:sz w:val="28"/>
          <w:szCs w:val="28"/>
          <w:lang w:bidi="ar-IQ"/>
        </w:rPr>
        <w:t>CFU/ml</w:t>
      </w:r>
      <w:r w:rsidRPr="00F204FC">
        <w:rPr>
          <w:rFonts w:asciiTheme="majorBidi" w:hAnsiTheme="majorBidi" w:cstheme="majorBidi"/>
          <w:sz w:val="28"/>
          <w:szCs w:val="28"/>
          <w:rtl/>
          <w:lang w:bidi="ar-IQ"/>
        </w:rPr>
        <w:t xml:space="preserve"> وهذا الفرق كان معنويا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=0.000</w:t>
      </w:r>
      <w:r w:rsidRPr="00F204FC">
        <w:rPr>
          <w:rFonts w:asciiTheme="majorBidi" w:hAnsiTheme="majorBidi" w:cstheme="majorBidi"/>
          <w:sz w:val="28"/>
          <w:szCs w:val="28"/>
          <w:rtl/>
          <w:lang w:bidi="ar-IQ"/>
        </w:rPr>
        <w:t xml:space="preserve">  وكانت البكتريا هي </w:t>
      </w:r>
      <w:r w:rsidRPr="00F204FC">
        <w:rPr>
          <w:rFonts w:asciiTheme="majorBidi" w:hAnsiTheme="majorBidi" w:cstheme="majorBidi"/>
          <w:i/>
          <w:iCs/>
          <w:sz w:val="28"/>
          <w:szCs w:val="28"/>
          <w:lang w:bidi="ar-IQ"/>
        </w:rPr>
        <w:t>P. gingivalis</w:t>
      </w:r>
      <w:r w:rsidRPr="00F204FC">
        <w:rPr>
          <w:rFonts w:asciiTheme="majorBidi" w:hAnsiTheme="majorBidi" w:cstheme="majorBidi"/>
          <w:sz w:val="28"/>
          <w:szCs w:val="28"/>
          <w:rtl/>
          <w:lang w:bidi="ar-IQ"/>
        </w:rPr>
        <w:t xml:space="preserve"> و</w:t>
      </w:r>
      <w:r w:rsidRPr="00F204FC">
        <w:rPr>
          <w:rFonts w:asciiTheme="majorBidi" w:hAnsiTheme="majorBidi" w:cstheme="majorBidi"/>
          <w:i/>
          <w:iCs/>
          <w:sz w:val="28"/>
          <w:szCs w:val="28"/>
          <w:lang w:bidi="ar-IQ"/>
        </w:rPr>
        <w:t>P. Intermedia</w:t>
      </w:r>
      <w:r w:rsidRPr="00F204FC">
        <w:rPr>
          <w:rFonts w:asciiTheme="majorBidi" w:hAnsiTheme="majorBidi" w:cstheme="majorBidi"/>
          <w:sz w:val="28"/>
          <w:szCs w:val="28"/>
          <w:rtl/>
          <w:lang w:bidi="ar-IQ"/>
        </w:rPr>
        <w:t xml:space="preserve"> </w:t>
      </w:r>
      <w:proofErr w:type="gramStart"/>
      <w:r w:rsidRPr="00F204FC">
        <w:rPr>
          <w:rFonts w:asciiTheme="majorBidi" w:hAnsiTheme="majorBidi" w:cstheme="majorBidi"/>
          <w:sz w:val="28"/>
          <w:szCs w:val="28"/>
          <w:rtl/>
          <w:lang w:bidi="ar-IQ"/>
        </w:rPr>
        <w:t xml:space="preserve">و </w:t>
      </w:r>
      <w:r w:rsidRPr="00F204FC">
        <w:rPr>
          <w:rFonts w:asciiTheme="majorBidi" w:hAnsiTheme="majorBidi" w:cstheme="majorBidi"/>
          <w:i/>
          <w:iCs/>
          <w:sz w:val="28"/>
          <w:szCs w:val="28"/>
          <w:lang w:bidi="ar-IQ"/>
        </w:rPr>
        <w:t xml:space="preserve"> T</w:t>
      </w:r>
      <w:proofErr w:type="gramEnd"/>
      <w:r w:rsidRPr="00F204FC">
        <w:rPr>
          <w:rFonts w:asciiTheme="majorBidi" w:hAnsiTheme="majorBidi" w:cstheme="majorBidi"/>
          <w:i/>
          <w:iCs/>
          <w:sz w:val="28"/>
          <w:szCs w:val="28"/>
          <w:lang w:bidi="ar-IQ"/>
        </w:rPr>
        <w:t>. forsythensis</w:t>
      </w:r>
      <w:r w:rsidRPr="00F204FC">
        <w:rPr>
          <w:rFonts w:asciiTheme="majorBidi" w:hAnsiTheme="majorBidi" w:cstheme="majorBidi"/>
          <w:sz w:val="28"/>
          <w:szCs w:val="28"/>
          <w:rtl/>
          <w:lang w:bidi="ar-IQ"/>
        </w:rPr>
        <w:t xml:space="preserve">و </w:t>
      </w:r>
      <w:r w:rsidRPr="00F204FC">
        <w:rPr>
          <w:rFonts w:asciiTheme="majorBidi" w:hAnsiTheme="majorBidi" w:cstheme="majorBidi"/>
          <w:i/>
          <w:iCs/>
          <w:sz w:val="28"/>
          <w:szCs w:val="28"/>
        </w:rPr>
        <w:t>Peptostreptococcus spp.</w:t>
      </w:r>
      <w:r w:rsidRPr="00F204FC">
        <w:rPr>
          <w:rFonts w:asciiTheme="majorBidi" w:hAnsiTheme="majorBidi" w:cstheme="majorBidi"/>
          <w:sz w:val="28"/>
          <w:szCs w:val="28"/>
          <w:rtl/>
          <w:lang w:bidi="ar-IQ"/>
        </w:rPr>
        <w:t xml:space="preserve"> و </w:t>
      </w:r>
      <w:r w:rsidRPr="00F204FC">
        <w:rPr>
          <w:rFonts w:asciiTheme="majorBidi" w:hAnsiTheme="majorBidi" w:cstheme="majorBidi"/>
          <w:i/>
          <w:iCs/>
          <w:sz w:val="28"/>
          <w:szCs w:val="28"/>
          <w:lang w:bidi="ar-IQ"/>
        </w:rPr>
        <w:t>A. actinomycetemcomitans</w:t>
      </w:r>
      <w:r w:rsidRPr="00F204FC">
        <w:rPr>
          <w:rFonts w:asciiTheme="majorBidi" w:hAnsiTheme="majorBidi" w:cstheme="majorBidi"/>
          <w:sz w:val="28"/>
          <w:szCs w:val="28"/>
          <w:rtl/>
          <w:lang w:bidi="ar-IQ"/>
        </w:rPr>
        <w:t xml:space="preserve">  و </w:t>
      </w:r>
      <w:r w:rsidRPr="00F204FC">
        <w:rPr>
          <w:rFonts w:asciiTheme="majorBidi" w:hAnsiTheme="majorBidi" w:cstheme="majorBidi"/>
          <w:i/>
          <w:iCs/>
          <w:sz w:val="28"/>
          <w:szCs w:val="28"/>
          <w:lang w:bidi="ar-IQ"/>
        </w:rPr>
        <w:t>Streptococcus spp</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 xml:space="preserve"> و </w:t>
      </w:r>
      <w:r w:rsidRPr="00F204FC">
        <w:rPr>
          <w:rFonts w:asciiTheme="majorBidi" w:hAnsiTheme="majorBidi" w:cstheme="majorBidi"/>
          <w:i/>
          <w:iCs/>
          <w:sz w:val="28"/>
          <w:szCs w:val="28"/>
          <w:lang w:bidi="ar-IQ"/>
        </w:rPr>
        <w:t>staphylococcus</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aureus</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 xml:space="preserve"> بالإضافة الى </w:t>
      </w:r>
      <w:r w:rsidRPr="00F204FC">
        <w:rPr>
          <w:rFonts w:asciiTheme="majorBidi" w:hAnsiTheme="majorBidi" w:cstheme="majorBidi"/>
          <w:i/>
          <w:iCs/>
          <w:sz w:val="28"/>
          <w:szCs w:val="28"/>
          <w:lang w:bidi="ar-IQ"/>
        </w:rPr>
        <w:t>Candida albicans</w:t>
      </w:r>
      <w:r w:rsidRPr="00F204FC">
        <w:rPr>
          <w:rFonts w:asciiTheme="majorBidi" w:hAnsiTheme="majorBidi" w:cstheme="majorBidi"/>
          <w:sz w:val="28"/>
          <w:szCs w:val="28"/>
          <w:rtl/>
          <w:lang w:bidi="ar-IQ"/>
        </w:rPr>
        <w:t xml:space="preserve">. وظهرت نتائج </w:t>
      </w:r>
      <w:r w:rsidRPr="00F204FC">
        <w:rPr>
          <w:rFonts w:asciiTheme="majorBidi" w:hAnsiTheme="majorBidi" w:cstheme="majorBidi"/>
          <w:sz w:val="28"/>
          <w:szCs w:val="28"/>
          <w:lang w:bidi="ar-IQ"/>
        </w:rPr>
        <w:t>PCR-RFLP</w:t>
      </w:r>
      <w:r w:rsidRPr="00F204FC">
        <w:rPr>
          <w:rFonts w:asciiTheme="majorBidi" w:hAnsiTheme="majorBidi" w:cstheme="majorBidi"/>
          <w:sz w:val="28"/>
          <w:szCs w:val="28"/>
          <w:rtl/>
          <w:lang w:bidi="ar-IQ"/>
        </w:rPr>
        <w:t xml:space="preserve"> المرضى الذين يحملون النمط الجيني </w:t>
      </w:r>
      <w:r w:rsidRPr="00F204FC">
        <w:rPr>
          <w:rFonts w:asciiTheme="majorBidi" w:hAnsiTheme="majorBidi" w:cstheme="majorBidi"/>
          <w:sz w:val="28"/>
          <w:szCs w:val="28"/>
          <w:lang w:bidi="ar-IQ"/>
        </w:rPr>
        <w:t>CC</w:t>
      </w:r>
      <w:r w:rsidRPr="00F204FC">
        <w:rPr>
          <w:rFonts w:asciiTheme="majorBidi" w:hAnsiTheme="majorBidi" w:cstheme="majorBidi"/>
          <w:sz w:val="28"/>
          <w:szCs w:val="28"/>
          <w:rtl/>
          <w:lang w:bidi="ar-IQ"/>
        </w:rPr>
        <w:t xml:space="preserve"> هم اكثر اصابه بنسبة 2.69 من الاشخاص الذين يحملون النمط الجيني </w:t>
      </w:r>
      <w:r w:rsidRPr="00F204FC">
        <w:rPr>
          <w:rFonts w:asciiTheme="majorBidi" w:hAnsiTheme="majorBidi" w:cstheme="majorBidi"/>
          <w:sz w:val="28"/>
          <w:szCs w:val="28"/>
          <w:lang w:bidi="ar-IQ"/>
        </w:rPr>
        <w:t>TT</w:t>
      </w:r>
      <w:r w:rsidRPr="00F204FC">
        <w:rPr>
          <w:rFonts w:asciiTheme="majorBidi" w:hAnsiTheme="majorBidi" w:cstheme="majorBidi"/>
          <w:sz w:val="28"/>
          <w:szCs w:val="28"/>
          <w:rtl/>
          <w:lang w:bidi="ar-IQ"/>
        </w:rPr>
        <w:t xml:space="preserve"> بينما المرضى الذين يحملون النمط الجيني </w:t>
      </w:r>
      <w:r w:rsidRPr="00F204FC">
        <w:rPr>
          <w:rFonts w:asciiTheme="majorBidi" w:hAnsiTheme="majorBidi" w:cstheme="majorBidi"/>
          <w:sz w:val="28"/>
          <w:szCs w:val="28"/>
          <w:lang w:bidi="ar-IQ"/>
        </w:rPr>
        <w:t>CT</w:t>
      </w:r>
      <w:r w:rsidRPr="00F204FC">
        <w:rPr>
          <w:rFonts w:asciiTheme="majorBidi" w:hAnsiTheme="majorBidi" w:cstheme="majorBidi"/>
          <w:sz w:val="28"/>
          <w:szCs w:val="28"/>
          <w:rtl/>
          <w:lang w:bidi="ar-IQ"/>
        </w:rPr>
        <w:t xml:space="preserve"> هم اكثر اصابه بنسبة 1.05 مقارنة بالنمط </w:t>
      </w:r>
      <w:r w:rsidRPr="00F204FC">
        <w:rPr>
          <w:rFonts w:asciiTheme="majorBidi" w:hAnsiTheme="majorBidi" w:cstheme="majorBidi"/>
          <w:sz w:val="28"/>
          <w:szCs w:val="28"/>
          <w:rtl/>
          <w:lang w:bidi="ar-IQ"/>
        </w:rPr>
        <w:lastRenderedPageBreak/>
        <w:t xml:space="preserve">الجيني </w:t>
      </w:r>
      <w:r w:rsidRPr="00F204FC">
        <w:rPr>
          <w:rFonts w:asciiTheme="majorBidi" w:hAnsiTheme="majorBidi" w:cstheme="majorBidi"/>
          <w:sz w:val="28"/>
          <w:szCs w:val="28"/>
          <w:lang w:bidi="ar-IQ"/>
        </w:rPr>
        <w:t>TT</w:t>
      </w:r>
      <w:r w:rsidRPr="00F204FC">
        <w:rPr>
          <w:rFonts w:asciiTheme="majorBidi" w:hAnsiTheme="majorBidi" w:cstheme="majorBidi"/>
          <w:sz w:val="28"/>
          <w:szCs w:val="28"/>
          <w:rtl/>
          <w:lang w:bidi="ar-IQ"/>
        </w:rPr>
        <w:t>, وبينت نتائج الاليزا بان تركيز الانترليوكين 1 بيتا في لعاب المرضى 31.</w:t>
      </w:r>
      <w:proofErr w:type="gramStart"/>
      <w:r w:rsidRPr="00F204FC">
        <w:rPr>
          <w:rFonts w:asciiTheme="majorBidi" w:hAnsiTheme="majorBidi" w:cstheme="majorBidi"/>
          <w:sz w:val="28"/>
          <w:szCs w:val="28"/>
          <w:rtl/>
          <w:lang w:bidi="ar-IQ"/>
        </w:rPr>
        <w:t xml:space="preserve">037 </w:t>
      </w:r>
      <w:r w:rsidRPr="00F204FC">
        <w:rPr>
          <w:rFonts w:asciiTheme="majorBidi" w:hAnsiTheme="majorBidi" w:cstheme="majorBidi"/>
          <w:i/>
          <w:sz w:val="28"/>
          <w:szCs w:val="28"/>
        </w:rPr>
        <w:t>±</w:t>
      </w:r>
      <w:r w:rsidRPr="00F204FC">
        <w:rPr>
          <w:rFonts w:asciiTheme="majorBidi" w:hAnsiTheme="majorBidi" w:cstheme="majorBidi"/>
          <w:i/>
          <w:sz w:val="28"/>
          <w:szCs w:val="28"/>
          <w:rtl/>
        </w:rPr>
        <w:t xml:space="preserve">  78</w:t>
      </w:r>
      <w:proofErr w:type="gramEnd"/>
      <w:r w:rsidRPr="00F204FC">
        <w:rPr>
          <w:rFonts w:asciiTheme="majorBidi" w:hAnsiTheme="majorBidi" w:cstheme="majorBidi"/>
          <w:i/>
          <w:sz w:val="28"/>
          <w:szCs w:val="28"/>
          <w:rtl/>
        </w:rPr>
        <w:t>.07</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pg/ml</w:t>
      </w:r>
      <w:r w:rsidRPr="00F204FC">
        <w:rPr>
          <w:rFonts w:asciiTheme="majorBidi" w:hAnsiTheme="majorBidi" w:cstheme="majorBidi"/>
          <w:sz w:val="28"/>
          <w:szCs w:val="28"/>
          <w:rtl/>
          <w:lang w:bidi="ar-IQ"/>
        </w:rPr>
        <w:t xml:space="preserve"> مقارنة بالأصحاء 5.774 </w:t>
      </w:r>
      <w:r w:rsidRPr="00F204FC">
        <w:rPr>
          <w:rFonts w:asciiTheme="majorBidi" w:hAnsiTheme="majorBidi" w:cstheme="majorBidi"/>
          <w:iCs/>
          <w:sz w:val="28"/>
          <w:szCs w:val="28"/>
        </w:rPr>
        <w:t>±</w:t>
      </w:r>
      <w:r w:rsidRPr="00F204FC">
        <w:rPr>
          <w:rFonts w:asciiTheme="majorBidi" w:hAnsiTheme="majorBidi" w:cstheme="majorBidi"/>
          <w:iCs/>
          <w:sz w:val="28"/>
          <w:szCs w:val="28"/>
          <w:rtl/>
        </w:rPr>
        <w:t xml:space="preserve"> </w:t>
      </w:r>
      <w:r w:rsidRPr="00F204FC">
        <w:rPr>
          <w:rFonts w:asciiTheme="majorBidi" w:hAnsiTheme="majorBidi" w:cstheme="majorBidi"/>
          <w:i/>
          <w:sz w:val="28"/>
          <w:szCs w:val="28"/>
          <w:rtl/>
        </w:rPr>
        <w:t>11.57</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pg/ml</w:t>
      </w:r>
      <w:r w:rsidRPr="00F204FC">
        <w:rPr>
          <w:rFonts w:asciiTheme="majorBidi" w:hAnsiTheme="majorBidi" w:cstheme="majorBidi"/>
          <w:sz w:val="28"/>
          <w:szCs w:val="28"/>
          <w:rtl/>
          <w:lang w:bidi="ar-IQ"/>
        </w:rPr>
        <w:t xml:space="preserve">  وكان الفرق معنوياً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0.024</w:t>
      </w:r>
      <w:r w:rsidRPr="00F204FC">
        <w:rPr>
          <w:rFonts w:asciiTheme="majorBidi" w:hAnsiTheme="majorBidi" w:cstheme="majorBidi"/>
          <w:sz w:val="28"/>
          <w:szCs w:val="28"/>
          <w:rtl/>
          <w:lang w:bidi="ar-IQ"/>
        </w:rPr>
        <w:t xml:space="preserve"> بينما لم تكن هناك فروق معنوية في تركيز الانترليوكين 1 بيتا في المصل بين المرضى و الاصحاء 76.48 </w:t>
      </w:r>
      <w:r w:rsidRPr="00F204FC">
        <w:rPr>
          <w:rFonts w:asciiTheme="majorBidi" w:hAnsiTheme="majorBidi" w:cstheme="majorBidi"/>
          <w:iCs/>
          <w:sz w:val="28"/>
          <w:szCs w:val="28"/>
        </w:rPr>
        <w:t>±</w:t>
      </w:r>
      <w:r w:rsidRPr="00F204FC">
        <w:rPr>
          <w:rFonts w:asciiTheme="majorBidi" w:hAnsiTheme="majorBidi" w:cstheme="majorBidi"/>
          <w:sz w:val="28"/>
          <w:szCs w:val="28"/>
          <w:rtl/>
          <w:lang w:bidi="ar-IQ"/>
        </w:rPr>
        <w:t xml:space="preserve"> 117.57 </w:t>
      </w:r>
      <w:r w:rsidRPr="00F204FC">
        <w:rPr>
          <w:rFonts w:asciiTheme="majorBidi" w:hAnsiTheme="majorBidi" w:cstheme="majorBidi"/>
          <w:sz w:val="28"/>
          <w:szCs w:val="28"/>
          <w:lang w:bidi="ar-IQ"/>
        </w:rPr>
        <w:t>pg/ml</w:t>
      </w:r>
      <w:r w:rsidRPr="00F204FC">
        <w:rPr>
          <w:rFonts w:asciiTheme="majorBidi" w:hAnsiTheme="majorBidi" w:cstheme="majorBidi"/>
          <w:sz w:val="28"/>
          <w:szCs w:val="28"/>
          <w:rtl/>
          <w:lang w:bidi="ar-IQ"/>
        </w:rPr>
        <w:t xml:space="preserve">  و73.61 </w:t>
      </w:r>
      <w:r w:rsidRPr="00F204FC">
        <w:rPr>
          <w:rFonts w:asciiTheme="majorBidi" w:hAnsiTheme="majorBidi" w:cstheme="majorBidi"/>
          <w:i/>
          <w:sz w:val="28"/>
          <w:szCs w:val="28"/>
        </w:rPr>
        <w:t>±</w:t>
      </w:r>
      <w:r w:rsidRPr="00F204FC">
        <w:rPr>
          <w:rFonts w:asciiTheme="majorBidi" w:hAnsiTheme="majorBidi" w:cstheme="majorBidi"/>
          <w:i/>
          <w:sz w:val="28"/>
          <w:szCs w:val="28"/>
          <w:rtl/>
        </w:rPr>
        <w:t xml:space="preserve"> 142.66</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pg/ml</w:t>
      </w:r>
      <w:r w:rsidRPr="00F204FC">
        <w:rPr>
          <w:rFonts w:asciiTheme="majorBidi" w:hAnsiTheme="majorBidi" w:cstheme="majorBidi"/>
          <w:sz w:val="28"/>
          <w:szCs w:val="28"/>
          <w:rtl/>
          <w:lang w:bidi="ar-IQ"/>
        </w:rPr>
        <w:t xml:space="preserve">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=0.68</w:t>
      </w:r>
      <w:r w:rsidRPr="00F204FC">
        <w:rPr>
          <w:rFonts w:asciiTheme="majorBidi" w:hAnsiTheme="majorBidi" w:cstheme="majorBidi"/>
          <w:sz w:val="28"/>
          <w:szCs w:val="28"/>
          <w:rtl/>
          <w:lang w:bidi="ar-IQ"/>
        </w:rPr>
        <w:t>. نستنتج من الدراسة بأن تعدد اشكال جين الانترليوكين 1 بيتا عند الموقع +3953 يأثر على تركيز منتجه الجيني في اللعاب بينما لا يتغير تركيزه في المصل.</w:t>
      </w:r>
    </w:p>
    <w:p w:rsidR="008B241C" w:rsidRPr="00F204FC" w:rsidRDefault="008B241C" w:rsidP="008B241C">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lang w:bidi="ar-IQ"/>
        </w:rPr>
        <w:tab/>
      </w: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Introduction</w:t>
      </w:r>
    </w:p>
    <w:p w:rsidR="008B241C" w:rsidRPr="00F204FC" w:rsidRDefault="008B241C" w:rsidP="008B241C">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ab/>
        <w:t xml:space="preserve">Periodontitis (peri = around, odont = tooth, -itis = inflammation) is used to describe a number of inflammatory diseases affecting the periodontium: the </w:t>
      </w:r>
      <w:proofErr w:type="gramStart"/>
      <w:r w:rsidRPr="00F204FC">
        <w:rPr>
          <w:rFonts w:asciiTheme="majorBidi" w:hAnsiTheme="majorBidi" w:cstheme="majorBidi"/>
          <w:sz w:val="28"/>
          <w:szCs w:val="28"/>
        </w:rPr>
        <w:t>tissues that surrounds</w:t>
      </w:r>
      <w:proofErr w:type="gramEnd"/>
      <w:r w:rsidRPr="00F204FC">
        <w:rPr>
          <w:rFonts w:asciiTheme="majorBidi" w:hAnsiTheme="majorBidi" w:cstheme="majorBidi"/>
          <w:sz w:val="28"/>
          <w:szCs w:val="28"/>
        </w:rPr>
        <w:t xml:space="preserve"> and support the teeth. Periodontal diseases are characterized by a progressive loss of alveolar bone, periodontal ligament, and other tooth-supporting tissues due to chronic inflammation in gingival </w:t>
      </w:r>
      <w:proofErr w:type="gramStart"/>
      <w:r w:rsidRPr="00F204FC">
        <w:rPr>
          <w:rFonts w:asciiTheme="majorBidi" w:hAnsiTheme="majorBidi" w:cstheme="majorBidi"/>
          <w:sz w:val="28"/>
          <w:szCs w:val="28"/>
        </w:rPr>
        <w:t>pockets .</w:t>
      </w:r>
      <w:proofErr w:type="gramEnd"/>
      <w:r w:rsidRPr="00F204FC">
        <w:rPr>
          <w:rFonts w:asciiTheme="majorBidi" w:hAnsiTheme="majorBidi" w:cstheme="majorBidi"/>
          <w:sz w:val="28"/>
          <w:szCs w:val="28"/>
        </w:rPr>
        <w:t xml:space="preserve"> In severe cases, the disease can lead to a complete loss of the dentition </w:t>
      </w:r>
      <w:proofErr w:type="gramStart"/>
      <w:r w:rsidRPr="00F204FC">
        <w:rPr>
          <w:rFonts w:asciiTheme="majorBidi" w:hAnsiTheme="majorBidi" w:cstheme="majorBidi"/>
          <w:sz w:val="28"/>
          <w:szCs w:val="28"/>
        </w:rPr>
        <w:t>( Pihlstrom</w:t>
      </w:r>
      <w:proofErr w:type="gramEnd"/>
      <w:r w:rsidRPr="00F204FC">
        <w:rPr>
          <w:rFonts w:asciiTheme="majorBidi" w:hAnsiTheme="majorBidi" w:cstheme="majorBidi"/>
          <w:sz w:val="28"/>
          <w:szCs w:val="28"/>
        </w:rPr>
        <w:t xml:space="preserve">, 2005). The leading cause of periodontitis is the deepening of gingival pockets due to inflammation brought on by the presence of undisturbed plaque. Interestingly, the disease is more prevalent in developing countries (Van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1996), </w:t>
      </w:r>
      <w:proofErr w:type="gramStart"/>
      <w:r w:rsidRPr="00F204FC">
        <w:rPr>
          <w:rFonts w:asciiTheme="majorBidi" w:hAnsiTheme="majorBidi" w:cstheme="majorBidi"/>
          <w:sz w:val="28"/>
          <w:szCs w:val="28"/>
        </w:rPr>
        <w:t>The</w:t>
      </w:r>
      <w:proofErr w:type="gramEnd"/>
      <w:r w:rsidRPr="00F204FC">
        <w:rPr>
          <w:rFonts w:asciiTheme="majorBidi" w:hAnsiTheme="majorBidi" w:cstheme="majorBidi"/>
          <w:sz w:val="28"/>
          <w:szCs w:val="28"/>
        </w:rPr>
        <w:t xml:space="preserve"> stimulus for the initiation of the disease is the presence of numerous bacterial species that form biofilm (dental plaque) on the tooth surface and interact with </w:t>
      </w:r>
      <w:r w:rsidRPr="00F204FC">
        <w:rPr>
          <w:rFonts w:asciiTheme="majorBidi" w:hAnsiTheme="majorBidi" w:cstheme="majorBidi"/>
          <w:sz w:val="28"/>
          <w:szCs w:val="28"/>
          <w:lang w:bidi="ar-IQ"/>
        </w:rPr>
        <w:t>Microbiota of Periodontal Health and Disease</w:t>
      </w:r>
      <w:r w:rsidRPr="00F204FC">
        <w:rPr>
          <w:rFonts w:asciiTheme="majorBidi" w:hAnsiTheme="majorBidi" w:cstheme="majorBidi"/>
          <w:sz w:val="28"/>
          <w:szCs w:val="28"/>
        </w:rPr>
        <w:t xml:space="preserve"> host defenses (epithelial barriers, complement, phagocytes). Periodontal diseases are infectious diseases in which periodontopathogens trigger chronic inflammatory and immune responses that are thought to determine the clinical outcome of the disease (Kinane</w:t>
      </w:r>
      <w:r w:rsidRPr="00F204FC">
        <w:rPr>
          <w:rFonts w:asciiTheme="majorBidi" w:hAnsiTheme="majorBidi" w:cstheme="majorBidi"/>
          <w:b/>
          <w:bCs/>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2005). The presence of periodontopathogens, such as </w:t>
      </w:r>
      <w:r w:rsidRPr="00F204FC">
        <w:rPr>
          <w:rFonts w:asciiTheme="majorBidi" w:hAnsiTheme="majorBidi" w:cstheme="majorBidi"/>
          <w:i/>
          <w:iCs/>
          <w:sz w:val="28"/>
          <w:szCs w:val="28"/>
        </w:rPr>
        <w:t>Porphyromonas gingivalis</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Tannerella forsythia</w:t>
      </w:r>
      <w:r w:rsidRPr="00F204FC">
        <w:rPr>
          <w:rFonts w:asciiTheme="majorBidi" w:hAnsiTheme="majorBidi" w:cstheme="majorBidi"/>
          <w:sz w:val="28"/>
          <w:szCs w:val="28"/>
        </w:rPr>
        <w:t xml:space="preserve">, and </w:t>
      </w:r>
      <w:r w:rsidRPr="00F204FC">
        <w:rPr>
          <w:rFonts w:asciiTheme="majorBidi" w:hAnsiTheme="majorBidi" w:cstheme="majorBidi"/>
          <w:i/>
          <w:iCs/>
          <w:sz w:val="28"/>
          <w:szCs w:val="28"/>
        </w:rPr>
        <w:t xml:space="preserve">Treponema denticola </w:t>
      </w:r>
      <w:r w:rsidRPr="00F204FC">
        <w:rPr>
          <w:rFonts w:asciiTheme="majorBidi" w:hAnsiTheme="majorBidi" w:cstheme="majorBidi"/>
          <w:sz w:val="28"/>
          <w:szCs w:val="28"/>
        </w:rPr>
        <w:t xml:space="preserve">(called the red complex) and </w:t>
      </w:r>
      <w:r w:rsidRPr="00F204FC">
        <w:rPr>
          <w:rFonts w:asciiTheme="majorBidi" w:hAnsiTheme="majorBidi" w:cstheme="majorBidi"/>
          <w:i/>
          <w:iCs/>
          <w:sz w:val="28"/>
          <w:szCs w:val="28"/>
        </w:rPr>
        <w:t>Aggregatibacter</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actinomycetemcomitans</w:t>
      </w:r>
      <w:r w:rsidRPr="00F204FC">
        <w:rPr>
          <w:rFonts w:asciiTheme="majorBidi" w:hAnsiTheme="majorBidi" w:cstheme="majorBidi"/>
          <w:sz w:val="28"/>
          <w:szCs w:val="28"/>
        </w:rPr>
        <w:t xml:space="preserve">, considered the major etiologic agents in </w:t>
      </w:r>
      <w:r w:rsidRPr="00F204FC">
        <w:rPr>
          <w:rFonts w:asciiTheme="majorBidi" w:hAnsiTheme="majorBidi" w:cstheme="majorBidi"/>
          <w:sz w:val="28"/>
          <w:szCs w:val="28"/>
        </w:rPr>
        <w:lastRenderedPageBreak/>
        <w:t>periodontitis (Feng and Weinberg</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2006), triggers the expression of proinflammatory cytokines, such as interleukin-1 (IL-1), which have been associated with the immunopathology of periodontitis (Graves and Cochran.</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2003). IL-1_ has been particularly studied as a critical determinant of tissue destruction due to its proinflammatory and bone resorptive properties, and indeed, increased levels of IL-1_ in gingival crevicular fluid were correlated with the severity of periodontal disease (Goutoudi and Arvanitidou</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2004).As a result of the complex bacteria-host interactions there is a constant activation of inflammatory response, manifested by the infiltration of immune cells, release of host cytokines, chemokines, proteolytic enzymes and other mediators, which together with bacterial factors, induce the tissue damage. The mildest form of periodontal disease, gingivitis (gingival inflammation without any bone loss and no pockets deeper than 3 mm) affects more than 50% of adult population and periodontitis (3 or more teeth with pockets ≥ 4 mm) is present in 30% of adults, with approximately 8% of severe cases suffering complete loss of a dentition (Loesche and Grossman, 2001). The host defenses are permanently engaged in capturing the infection and alarming the organism, so chronic inflammation takes place in the gingival pockets. Neglecting the basal oral hygiene for a couple of </w:t>
      </w:r>
      <w:proofErr w:type="gramStart"/>
      <w:r w:rsidRPr="00F204FC">
        <w:rPr>
          <w:rFonts w:asciiTheme="majorBidi" w:hAnsiTheme="majorBidi" w:cstheme="majorBidi"/>
          <w:sz w:val="28"/>
          <w:szCs w:val="28"/>
        </w:rPr>
        <w:t>days</w:t>
      </w:r>
      <w:proofErr w:type="gramEnd"/>
      <w:r w:rsidRPr="00F204FC">
        <w:rPr>
          <w:rFonts w:asciiTheme="majorBidi" w:hAnsiTheme="majorBidi" w:cstheme="majorBidi"/>
          <w:sz w:val="28"/>
          <w:szCs w:val="28"/>
        </w:rPr>
        <w:t xml:space="preserve"> results in gingivitis. That condition can be characterized by the occurrence of bacteria colonizing the teeth through specific adherence interactions, accumulating as a dental plaque due to effective attachment, and causing moderate chronic inflammation. When the inflammation extends deep into soft and hard tissues, a periodontal pocket starts to be formed and filled with bacteria, the teeth loosen and there is alveolar bon resorption, the situation becomes largely irreversible and it is known as periodontitis </w:t>
      </w:r>
      <w:proofErr w:type="gramStart"/>
      <w:r w:rsidRPr="00F204FC">
        <w:rPr>
          <w:rFonts w:asciiTheme="majorBidi" w:hAnsiTheme="majorBidi" w:cstheme="majorBidi"/>
          <w:sz w:val="28"/>
          <w:szCs w:val="28"/>
        </w:rPr>
        <w:t>( Pihlstrom</w:t>
      </w:r>
      <w:proofErr w:type="gramEnd"/>
      <w:r w:rsidRPr="00F204FC">
        <w:rPr>
          <w:rFonts w:asciiTheme="majorBidi" w:hAnsiTheme="majorBidi" w:cstheme="majorBidi"/>
          <w:sz w:val="28"/>
          <w:szCs w:val="28"/>
        </w:rPr>
        <w:t xml:space="preserve">, 2005). The periodontitis basically occurs in either chronic or aggressive form </w:t>
      </w:r>
      <w:proofErr w:type="gramStart"/>
      <w:r w:rsidRPr="00F204FC">
        <w:rPr>
          <w:rFonts w:asciiTheme="majorBidi" w:hAnsiTheme="majorBidi" w:cstheme="majorBidi"/>
          <w:sz w:val="28"/>
          <w:szCs w:val="28"/>
        </w:rPr>
        <w:t>The</w:t>
      </w:r>
      <w:proofErr w:type="gramEnd"/>
      <w:r w:rsidRPr="00F204FC">
        <w:rPr>
          <w:rFonts w:asciiTheme="majorBidi" w:hAnsiTheme="majorBidi" w:cstheme="majorBidi"/>
          <w:sz w:val="28"/>
          <w:szCs w:val="28"/>
        </w:rPr>
        <w:t xml:space="preserve"> chronic periodontitis is the most </w:t>
      </w:r>
      <w:r w:rsidRPr="00F204FC">
        <w:rPr>
          <w:rFonts w:asciiTheme="majorBidi" w:hAnsiTheme="majorBidi" w:cstheme="majorBidi"/>
          <w:sz w:val="28"/>
          <w:szCs w:val="28"/>
        </w:rPr>
        <w:lastRenderedPageBreak/>
        <w:t xml:space="preserve">frequent and can be characterized by slow or moderate rate of development. It affects usually adult population and can either be local or generalized (affecting the whole dentition). No matter what the extent of the condition is, the etiology and the mechanisms of tissue destruction seem to be the same in both cases. In contrast, the aggressive form is less common and it concerns mainly young people. Similarly to the chronic form, the aggressive condition can also be local or generalized, but the etiology and the periodontium devastating mechanisms are divergent. The local aggressive periodontitis affects adolescent individuals and is associated with the high level of antibodies against periodontal pathogens. In generalized aggressive form, yet, the humoral response is not marked and the affected population is averagely close to 30 year old. The chronic periodontitis can be characterized by the correlation between the size of tissue destruction and the level of microbial plaque and tartar on the teeth whereas there is no such correspondence in the aggressive form in which usually the biofilm is in fact thinner than in chronic </w:t>
      </w:r>
      <w:proofErr w:type="gramStart"/>
      <w:r w:rsidRPr="00F204FC">
        <w:rPr>
          <w:rFonts w:asciiTheme="majorBidi" w:hAnsiTheme="majorBidi" w:cstheme="majorBidi"/>
          <w:sz w:val="28"/>
          <w:szCs w:val="28"/>
        </w:rPr>
        <w:t>cases(</w:t>
      </w:r>
      <w:proofErr w:type="gramEnd"/>
      <w:r w:rsidRPr="00F204FC">
        <w:rPr>
          <w:rFonts w:asciiTheme="majorBidi" w:hAnsiTheme="majorBidi" w:cstheme="majorBidi"/>
          <w:sz w:val="28"/>
          <w:szCs w:val="28"/>
        </w:rPr>
        <w:t>Armitage, 2004).</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MATERIALS AND METHODS</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Subjects and Methods</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Study population</w:t>
      </w:r>
    </w:p>
    <w:p w:rsidR="008B241C" w:rsidRPr="00F204FC" w:rsidRDefault="008B241C" w:rsidP="008B241C">
      <w:pPr>
        <w:bidi w:val="0"/>
        <w:spacing w:after="0" w:line="360" w:lineRule="auto"/>
        <w:ind w:firstLine="720"/>
        <w:jc w:val="both"/>
        <w:rPr>
          <w:rFonts w:asciiTheme="majorBidi" w:eastAsia="Calibri" w:hAnsiTheme="majorBidi" w:cstheme="majorBidi"/>
          <w:sz w:val="28"/>
          <w:szCs w:val="28"/>
          <w:rtl/>
          <w:lang w:bidi="ar-IQ"/>
        </w:rPr>
      </w:pPr>
      <w:r w:rsidRPr="00F204FC">
        <w:rPr>
          <w:rFonts w:asciiTheme="majorBidi" w:hAnsiTheme="majorBidi" w:cstheme="majorBidi"/>
          <w:sz w:val="28"/>
          <w:szCs w:val="28"/>
          <w:lang w:bidi="ar-IQ"/>
        </w:rPr>
        <w:tab/>
      </w:r>
      <w:r w:rsidRPr="00F204FC">
        <w:rPr>
          <w:rFonts w:asciiTheme="majorBidi" w:eastAsia="Calibri" w:hAnsiTheme="majorBidi" w:cstheme="majorBidi"/>
          <w:sz w:val="28"/>
          <w:szCs w:val="28"/>
          <w:lang w:bidi="ar-IQ"/>
        </w:rPr>
        <w:t xml:space="preserve">The study population included hundred consecutive patients with chronic periodontitis. All patients 25-65 years old showed clinical evidence of alveolar loss and periodontal </w:t>
      </w:r>
      <w:proofErr w:type="gramStart"/>
      <w:r w:rsidRPr="00F204FC">
        <w:rPr>
          <w:rFonts w:asciiTheme="majorBidi" w:eastAsia="Calibri" w:hAnsiTheme="majorBidi" w:cstheme="majorBidi"/>
          <w:sz w:val="28"/>
          <w:szCs w:val="28"/>
          <w:lang w:bidi="ar-IQ"/>
        </w:rPr>
        <w:t>pockets .</w:t>
      </w:r>
      <w:proofErr w:type="gramEnd"/>
      <w:r w:rsidRPr="00F204FC">
        <w:rPr>
          <w:rFonts w:asciiTheme="majorBidi" w:eastAsia="Calibri" w:hAnsiTheme="majorBidi" w:cstheme="majorBidi"/>
          <w:sz w:val="28"/>
          <w:szCs w:val="28"/>
          <w:lang w:bidi="ar-IQ"/>
        </w:rPr>
        <w:t xml:space="preserve"> 30 healthy subjects 20-60 years old without clinical signs of periodontal disease were also selected. None of the periodontal patients or healthy subjects had received antibiotics for three months prior to sample collection.</w:t>
      </w:r>
      <w:r w:rsidRPr="00F204FC">
        <w:rPr>
          <w:rFonts w:asciiTheme="majorBidi" w:eastAsia="Calibri" w:hAnsiTheme="majorBidi" w:cstheme="majorBidi"/>
          <w:sz w:val="28"/>
          <w:szCs w:val="28"/>
          <w:lang w:bidi="ar-IQ"/>
        </w:rPr>
        <w:tab/>
      </w:r>
    </w:p>
    <w:p w:rsidR="008B241C" w:rsidRPr="00F204FC" w:rsidRDefault="008B241C" w:rsidP="008B241C">
      <w:pPr>
        <w:bidi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Blood samples</w:t>
      </w:r>
    </w:p>
    <w:p w:rsidR="008B241C" w:rsidRPr="00F204FC" w:rsidRDefault="008B241C" w:rsidP="008B241C">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Five ml of blood were obtained from each subject by vein puncture, one ml was put into EDTA tubes and the remaining 4 ml </w:t>
      </w:r>
      <w:r w:rsidRPr="00F204FC">
        <w:rPr>
          <w:rFonts w:asciiTheme="majorBidi" w:hAnsiTheme="majorBidi" w:cstheme="majorBidi"/>
          <w:sz w:val="28"/>
          <w:szCs w:val="28"/>
          <w:lang w:bidi="ar-IQ"/>
        </w:rPr>
        <w:lastRenderedPageBreak/>
        <w:t>pushed slowly into disposable tubes containing separating gel. Blood in the EDTA tubes was stored in - 40˚C (deep freeze) in order to be used later in genetic part of the study, while blood in the gel containing tubes was allowed to clot at room temperature for 30 minutes and then centrifuged at 2000 ×g for approximately 15 minutes then the sera were obtained and stored at -20˚Cuntil analysis</w:t>
      </w:r>
    </w:p>
    <w:p w:rsidR="008B241C" w:rsidRPr="00F204FC" w:rsidRDefault="008B241C" w:rsidP="008B241C">
      <w:pPr>
        <w:bidi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Saliva samples</w:t>
      </w:r>
    </w:p>
    <w:p w:rsidR="008B241C" w:rsidRPr="00F204FC" w:rsidRDefault="008B241C" w:rsidP="008B241C">
      <w:pPr>
        <w:bidi w:val="0"/>
        <w:spacing w:after="0" w:line="360" w:lineRule="auto"/>
        <w:ind w:firstLine="720"/>
        <w:jc w:val="both"/>
        <w:rPr>
          <w:rFonts w:asciiTheme="majorBidi" w:hAnsiTheme="majorBidi" w:cstheme="majorBidi"/>
          <w:b/>
          <w:bCs/>
          <w:sz w:val="28"/>
          <w:szCs w:val="28"/>
          <w:rtl/>
          <w:lang w:bidi="ar-IQ"/>
        </w:rPr>
      </w:pPr>
      <w:r w:rsidRPr="00F204FC">
        <w:rPr>
          <w:rFonts w:asciiTheme="majorBidi" w:hAnsiTheme="majorBidi" w:cstheme="majorBidi"/>
          <w:sz w:val="28"/>
          <w:szCs w:val="28"/>
          <w:lang w:bidi="ar-IQ"/>
        </w:rPr>
        <w:t xml:space="preserve">Two common, well-documented methods of saliva collection are: </w:t>
      </w:r>
      <w:r w:rsidRPr="00F204FC">
        <w:rPr>
          <w:rFonts w:asciiTheme="majorBidi" w:hAnsiTheme="majorBidi" w:cstheme="majorBidi"/>
          <w:b/>
          <w:bCs/>
          <w:sz w:val="28"/>
          <w:szCs w:val="28"/>
          <w:lang w:bidi="ar-IQ"/>
        </w:rPr>
        <w:t>Frist</w:t>
      </w:r>
      <w:r w:rsidRPr="00F204FC">
        <w:rPr>
          <w:rFonts w:asciiTheme="majorBidi" w:hAnsiTheme="majorBidi" w:cstheme="majorBidi"/>
          <w:sz w:val="28"/>
          <w:szCs w:val="28"/>
          <w:lang w:bidi="ar-IQ"/>
        </w:rPr>
        <w:t xml:space="preserve"> the passive </w:t>
      </w:r>
      <w:proofErr w:type="gramStart"/>
      <w:r w:rsidRPr="00F204FC">
        <w:rPr>
          <w:rFonts w:asciiTheme="majorBidi" w:hAnsiTheme="majorBidi" w:cstheme="majorBidi"/>
          <w:sz w:val="28"/>
          <w:szCs w:val="28"/>
          <w:lang w:bidi="ar-IQ"/>
        </w:rPr>
        <w:t>drool</w:t>
      </w:r>
      <w:proofErr w:type="gramEnd"/>
      <w:r w:rsidRPr="00F204FC">
        <w:rPr>
          <w:rFonts w:asciiTheme="majorBidi" w:hAnsiTheme="majorBidi" w:cstheme="majorBidi"/>
          <w:sz w:val="28"/>
          <w:szCs w:val="28"/>
          <w:lang w:bidi="ar-IQ"/>
        </w:rPr>
        <w:t xml:space="preserve"> technique, and </w:t>
      </w:r>
      <w:r w:rsidRPr="00F204FC">
        <w:rPr>
          <w:rFonts w:asciiTheme="majorBidi" w:hAnsiTheme="majorBidi" w:cstheme="majorBidi"/>
          <w:b/>
          <w:bCs/>
          <w:sz w:val="28"/>
          <w:szCs w:val="28"/>
          <w:lang w:bidi="ar-IQ"/>
        </w:rPr>
        <w:t>second</w:t>
      </w:r>
      <w:r w:rsidRPr="00F204FC">
        <w:rPr>
          <w:rFonts w:asciiTheme="majorBidi" w:hAnsiTheme="majorBidi" w:cstheme="majorBidi"/>
          <w:sz w:val="28"/>
          <w:szCs w:val="28"/>
          <w:lang w:bidi="ar-IQ"/>
        </w:rPr>
        <w:t xml:space="preserve"> the absorbent device technique. </w:t>
      </w:r>
      <w:proofErr w:type="gramStart"/>
      <w:r w:rsidRPr="00F204FC">
        <w:rPr>
          <w:rFonts w:asciiTheme="majorBidi" w:hAnsiTheme="majorBidi" w:cstheme="majorBidi"/>
          <w:sz w:val="28"/>
          <w:szCs w:val="28"/>
          <w:lang w:bidi="ar-IQ"/>
        </w:rPr>
        <w:t>whole</w:t>
      </w:r>
      <w:proofErr w:type="gramEnd"/>
      <w:r w:rsidRPr="00F204FC">
        <w:rPr>
          <w:rFonts w:asciiTheme="majorBidi" w:hAnsiTheme="majorBidi" w:cstheme="majorBidi"/>
          <w:sz w:val="28"/>
          <w:szCs w:val="28"/>
          <w:lang w:bidi="ar-IQ"/>
        </w:rPr>
        <w:t xml:space="preserve"> saliva that pools on the floor of the mouth, collected by the passive drool technique. On the other hand, use of an absorbent device that can be placed in the mouth often allows for studies with small children or other individuals that have difficulty with the passive drool technique</w:t>
      </w:r>
      <w:proofErr w:type="gramStart"/>
      <w:r w:rsidRPr="00F204FC">
        <w:rPr>
          <w:rFonts w:asciiTheme="majorBidi" w:hAnsiTheme="majorBidi" w:cstheme="majorBidi"/>
          <w:sz w:val="28"/>
          <w:szCs w:val="28"/>
          <w:lang w:bidi="ar-IQ"/>
        </w:rPr>
        <w:t>.(</w:t>
      </w:r>
      <w:proofErr w:type="gramEnd"/>
      <w:r w:rsidRPr="00F204FC">
        <w:rPr>
          <w:rFonts w:asciiTheme="majorBidi" w:hAnsiTheme="majorBidi" w:cstheme="majorBidi"/>
          <w:sz w:val="28"/>
          <w:szCs w:val="28"/>
          <w:lang w:bidi="ar-IQ"/>
        </w:rPr>
        <w:t xml:space="preserve"> Vining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1983)( Kugler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1992) . In this study we were used the passive drool </w:t>
      </w:r>
      <w:proofErr w:type="gramStart"/>
      <w:r w:rsidRPr="00F204FC">
        <w:rPr>
          <w:rFonts w:asciiTheme="majorBidi" w:hAnsiTheme="majorBidi" w:cstheme="majorBidi"/>
          <w:sz w:val="28"/>
          <w:szCs w:val="28"/>
          <w:lang w:bidi="ar-IQ"/>
        </w:rPr>
        <w:t>technique ,</w:t>
      </w:r>
      <w:proofErr w:type="gramEnd"/>
      <w:r w:rsidRPr="00F204FC">
        <w:rPr>
          <w:rFonts w:asciiTheme="majorBidi" w:hAnsiTheme="majorBidi" w:cstheme="majorBidi"/>
          <w:sz w:val="28"/>
          <w:szCs w:val="28"/>
          <w:lang w:bidi="ar-IQ"/>
        </w:rPr>
        <w:t xml:space="preserve"> saliva from subjects were collected with complete aseptic precautions to sterile tube and it maintained in freeze (-20C°) until to period of need. </w:t>
      </w:r>
    </w:p>
    <w:p w:rsidR="008B241C" w:rsidRPr="00F204FC" w:rsidRDefault="008B241C" w:rsidP="008B241C">
      <w:pPr>
        <w:bidi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 Pocket swap samples</w:t>
      </w:r>
    </w:p>
    <w:p w:rsidR="008B241C" w:rsidRPr="00F204FC" w:rsidRDefault="008B241C" w:rsidP="008B241C">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Samples were collected with complete aseptic precautions with the assistance of dentists. Initially the site of sample collection was isolated with cotton rolls, carefully cleaned with sterile cotton pellets, and air-dried. For single sites, two sterile paper points </w:t>
      </w:r>
      <w:proofErr w:type="gramStart"/>
      <w:r w:rsidRPr="00F204FC">
        <w:rPr>
          <w:rFonts w:asciiTheme="majorBidi" w:hAnsiTheme="majorBidi" w:cstheme="majorBidi"/>
          <w:sz w:val="28"/>
          <w:szCs w:val="28"/>
          <w:lang w:bidi="ar-IQ"/>
        </w:rPr>
        <w:t>( 30</w:t>
      </w:r>
      <w:proofErr w:type="gramEnd"/>
      <w:r w:rsidRPr="00F204FC">
        <w:rPr>
          <w:rFonts w:asciiTheme="majorBidi" w:hAnsiTheme="majorBidi" w:cstheme="majorBidi"/>
          <w:sz w:val="28"/>
          <w:szCs w:val="28"/>
          <w:lang w:bidi="ar-IQ"/>
        </w:rPr>
        <w:t xml:space="preserve">-40#) were inserted to the bottom of the pocket for a 20 second period, the pocket depth is equal to or exceeding 3.5-7 mm. and then transferred to Robertson’s cooked meat medium. For pooled samples, at least one paper point per site from up to four sites was collected. While the healthy </w:t>
      </w:r>
      <w:proofErr w:type="gramStart"/>
      <w:r w:rsidRPr="00F204FC">
        <w:rPr>
          <w:rFonts w:asciiTheme="majorBidi" w:hAnsiTheme="majorBidi" w:cstheme="majorBidi"/>
          <w:sz w:val="28"/>
          <w:szCs w:val="28"/>
          <w:lang w:bidi="ar-IQ"/>
        </w:rPr>
        <w:t>subjects</w:t>
      </w:r>
      <w:proofErr w:type="gramEnd"/>
      <w:r w:rsidRPr="00F204FC">
        <w:rPr>
          <w:rFonts w:asciiTheme="majorBidi" w:hAnsiTheme="majorBidi" w:cstheme="majorBidi"/>
          <w:sz w:val="28"/>
          <w:szCs w:val="28"/>
          <w:lang w:bidi="ar-IQ"/>
        </w:rPr>
        <w:t xml:space="preserve"> samples were collected from sub gingival material with sterile paper points and transferred to Robertson's cooked meat media (Joshi and Vandana, 2007) </w:t>
      </w:r>
      <w:r w:rsidRPr="00F204FC">
        <w:rPr>
          <w:rFonts w:asciiTheme="majorBidi" w:hAnsiTheme="majorBidi" w:cstheme="majorBidi"/>
          <w:sz w:val="28"/>
          <w:szCs w:val="28"/>
          <w:lang w:bidi="ar-IQ"/>
        </w:rPr>
        <w:lastRenderedPageBreak/>
        <w:t xml:space="preserve">.The medium with samples directly transported to the laboratory in 1-2 hours. </w:t>
      </w:r>
      <w:r w:rsidRPr="00F204FC">
        <w:rPr>
          <w:rFonts w:asciiTheme="majorBidi" w:eastAsia="F3" w:hAnsiTheme="majorBidi" w:cstheme="majorBidi"/>
          <w:sz w:val="28"/>
          <w:szCs w:val="28"/>
        </w:rPr>
        <w:t xml:space="preserve">The bacteria were diagnosed according to </w:t>
      </w:r>
      <w:r w:rsidRPr="00F204FC">
        <w:rPr>
          <w:rFonts w:asciiTheme="majorBidi" w:hAnsiTheme="majorBidi" w:cstheme="majorBidi"/>
          <w:sz w:val="28"/>
          <w:szCs w:val="28"/>
          <w:lang w:bidi="ar-IQ"/>
        </w:rPr>
        <w:t>(Macfaddin, 2000).</w:t>
      </w:r>
    </w:p>
    <w:p w:rsidR="008B241C" w:rsidRPr="00F204FC" w:rsidRDefault="008B241C" w:rsidP="008B241C">
      <w:pPr>
        <w:bidi w:val="0"/>
        <w:spacing w:after="0" w:line="360" w:lineRule="auto"/>
        <w:ind w:firstLine="720"/>
        <w:jc w:val="both"/>
        <w:rPr>
          <w:rFonts w:asciiTheme="majorBidi" w:hAnsiTheme="majorBidi" w:cstheme="majorBidi"/>
          <w:b/>
          <w:bCs/>
          <w:sz w:val="28"/>
          <w:szCs w:val="28"/>
          <w:lang w:bidi="ar-IQ"/>
        </w:rPr>
      </w:pPr>
    </w:p>
    <w:p w:rsidR="008B241C" w:rsidRPr="00F204FC" w:rsidRDefault="008B241C" w:rsidP="008B241C">
      <w:pPr>
        <w:bidi w:val="0"/>
        <w:spacing w:after="0" w:line="360" w:lineRule="auto"/>
        <w:ind w:firstLine="72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Extraction </w:t>
      </w:r>
      <w:proofErr w:type="gramStart"/>
      <w:r w:rsidRPr="00F204FC">
        <w:rPr>
          <w:rFonts w:asciiTheme="majorBidi" w:hAnsiTheme="majorBidi" w:cstheme="majorBidi"/>
          <w:b/>
          <w:bCs/>
          <w:sz w:val="28"/>
          <w:szCs w:val="28"/>
          <w:lang w:bidi="ar-IQ"/>
        </w:rPr>
        <w:t>of  DNA</w:t>
      </w:r>
      <w:proofErr w:type="gramEnd"/>
    </w:p>
    <w:p w:rsidR="008B241C" w:rsidRPr="00F204FC" w:rsidRDefault="008B241C" w:rsidP="008B241C">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DNA extracted by using DNA extraction kit </w:t>
      </w:r>
      <w:proofErr w:type="gramStart"/>
      <w:r w:rsidRPr="00F204FC">
        <w:rPr>
          <w:rFonts w:asciiTheme="majorBidi" w:hAnsiTheme="majorBidi" w:cstheme="majorBidi"/>
          <w:sz w:val="28"/>
          <w:szCs w:val="28"/>
          <w:lang w:bidi="ar-IQ"/>
        </w:rPr>
        <w:t>( favorgen</w:t>
      </w:r>
      <w:proofErr w:type="gramEnd"/>
      <w:r w:rsidRPr="00F204FC">
        <w:rPr>
          <w:rFonts w:asciiTheme="majorBidi" w:hAnsiTheme="majorBidi" w:cstheme="majorBidi"/>
          <w:sz w:val="28"/>
          <w:szCs w:val="28"/>
          <w:lang w:bidi="ar-IQ"/>
        </w:rPr>
        <w:t>).</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Diagnosis of bacteria by specific primers</w:t>
      </w: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ab/>
        <w:t>The extracted DNA was subjected to multiplex PCR in two</w:t>
      </w:r>
    </w:p>
    <w:p w:rsidR="008B241C" w:rsidRPr="00F204FC" w:rsidRDefault="008B241C" w:rsidP="008B241C">
      <w:pPr>
        <w:bidi w:val="0"/>
        <w:spacing w:after="0" w:line="360" w:lineRule="auto"/>
        <w:jc w:val="both"/>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batches</w:t>
      </w:r>
      <w:proofErr w:type="gramEnd"/>
      <w:r w:rsidRPr="00F204FC">
        <w:rPr>
          <w:rFonts w:asciiTheme="majorBidi" w:hAnsiTheme="majorBidi" w:cstheme="majorBidi"/>
          <w:sz w:val="28"/>
          <w:szCs w:val="28"/>
          <w:lang w:bidi="ar-IQ"/>
        </w:rPr>
        <w:t xml:space="preserve"> (PCR I and PCR II) using species specific primers (Table 1) .</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the amplification cycles were comprised of initial denaturation of 95</w:t>
      </w:r>
      <w:r w:rsidRPr="00F204FC">
        <w:rPr>
          <w:rFonts w:ascii="Cambria Math" w:hAnsi="Cambria Math" w:cs="Cambria Math"/>
          <w:sz w:val="28"/>
          <w:szCs w:val="28"/>
          <w:lang w:bidi="ar-IQ"/>
        </w:rPr>
        <w:t>∘</w:t>
      </w:r>
      <w:r w:rsidRPr="00F204FC">
        <w:rPr>
          <w:rFonts w:asciiTheme="majorBidi" w:hAnsiTheme="majorBidi" w:cstheme="majorBidi"/>
          <w:sz w:val="28"/>
          <w:szCs w:val="28"/>
          <w:lang w:bidi="ar-IQ"/>
        </w:rPr>
        <w:t>C for 5min, 35 cycles of 95</w:t>
      </w:r>
      <w:r w:rsidRPr="00F204FC">
        <w:rPr>
          <w:rFonts w:ascii="Cambria Math" w:hAnsi="Cambria Math" w:cs="Cambria Math"/>
          <w:sz w:val="28"/>
          <w:szCs w:val="28"/>
          <w:lang w:bidi="ar-IQ"/>
        </w:rPr>
        <w:t>∘</w:t>
      </w:r>
      <w:r w:rsidRPr="00F204FC">
        <w:rPr>
          <w:rFonts w:asciiTheme="majorBidi" w:hAnsiTheme="majorBidi" w:cstheme="majorBidi"/>
          <w:sz w:val="28"/>
          <w:szCs w:val="28"/>
          <w:lang w:bidi="ar-IQ"/>
        </w:rPr>
        <w:t>C for 30 sec, 60</w:t>
      </w:r>
      <w:r w:rsidRPr="00F204FC">
        <w:rPr>
          <w:rFonts w:ascii="Cambria Math" w:hAnsi="Cambria Math" w:cs="Cambria Math"/>
          <w:sz w:val="28"/>
          <w:szCs w:val="28"/>
          <w:lang w:bidi="ar-IQ"/>
        </w:rPr>
        <w:t>∘</w:t>
      </w:r>
      <w:r w:rsidRPr="00F204FC">
        <w:rPr>
          <w:rFonts w:asciiTheme="majorBidi" w:hAnsiTheme="majorBidi" w:cstheme="majorBidi"/>
          <w:sz w:val="28"/>
          <w:szCs w:val="28"/>
          <w:lang w:bidi="ar-IQ"/>
        </w:rPr>
        <w:t>C for 30sec (PCR I), 55</w:t>
      </w:r>
      <w:r w:rsidRPr="00F204FC">
        <w:rPr>
          <w:rFonts w:ascii="Cambria Math" w:hAnsi="Cambria Math" w:cs="Cambria Math"/>
          <w:sz w:val="28"/>
          <w:szCs w:val="28"/>
          <w:lang w:bidi="ar-IQ"/>
        </w:rPr>
        <w:t>∘</w:t>
      </w:r>
      <w:r w:rsidRPr="00F204FC">
        <w:rPr>
          <w:rFonts w:asciiTheme="majorBidi" w:hAnsiTheme="majorBidi" w:cstheme="majorBidi"/>
          <w:sz w:val="28"/>
          <w:szCs w:val="28"/>
          <w:lang w:bidi="ar-IQ"/>
        </w:rPr>
        <w:t>C for 30 sec (PCR II), and 72</w:t>
      </w:r>
      <w:r w:rsidRPr="00F204FC">
        <w:rPr>
          <w:rFonts w:ascii="Cambria Math" w:hAnsi="Cambria Math" w:cs="Cambria Math"/>
          <w:sz w:val="28"/>
          <w:szCs w:val="28"/>
          <w:lang w:bidi="ar-IQ"/>
        </w:rPr>
        <w:t>∘</w:t>
      </w:r>
      <w:r w:rsidRPr="00F204FC">
        <w:rPr>
          <w:rFonts w:asciiTheme="majorBidi" w:hAnsiTheme="majorBidi" w:cstheme="majorBidi"/>
          <w:sz w:val="28"/>
          <w:szCs w:val="28"/>
          <w:lang w:bidi="ar-IQ"/>
        </w:rPr>
        <w:t>C for 1 minute followed by a final extension of 72</w:t>
      </w:r>
      <w:r w:rsidRPr="00F204FC">
        <w:rPr>
          <w:rFonts w:ascii="Cambria Math" w:hAnsi="Cambria Math" w:cs="Cambria Math"/>
          <w:sz w:val="28"/>
          <w:szCs w:val="28"/>
          <w:lang w:bidi="ar-IQ"/>
        </w:rPr>
        <w:t>∘</w:t>
      </w:r>
      <w:r w:rsidRPr="00F204FC">
        <w:rPr>
          <w:rFonts w:asciiTheme="majorBidi" w:hAnsiTheme="majorBidi" w:cstheme="majorBidi"/>
          <w:sz w:val="28"/>
          <w:szCs w:val="28"/>
          <w:lang w:bidi="ar-IQ"/>
        </w:rPr>
        <w:t xml:space="preserve">C for 7mins. The amplicons were then visualized using 2% agarose incorporated with 1% ethidium </w:t>
      </w:r>
      <w:proofErr w:type="gramStart"/>
      <w:r w:rsidRPr="00F204FC">
        <w:rPr>
          <w:rFonts w:asciiTheme="majorBidi" w:hAnsiTheme="majorBidi" w:cstheme="majorBidi"/>
          <w:sz w:val="28"/>
          <w:szCs w:val="28"/>
          <w:lang w:bidi="ar-IQ"/>
        </w:rPr>
        <w:t>bromide  under</w:t>
      </w:r>
      <w:proofErr w:type="gramEnd"/>
      <w:r w:rsidRPr="00F204FC">
        <w:rPr>
          <w:rFonts w:asciiTheme="majorBidi" w:hAnsiTheme="majorBidi" w:cstheme="majorBidi"/>
          <w:sz w:val="28"/>
          <w:szCs w:val="28"/>
          <w:lang w:bidi="ar-IQ"/>
        </w:rPr>
        <w:t xml:space="preserve"> UV illuminator.</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Table (1): specific primers to diagnosis bacteria </w:t>
      </w:r>
    </w:p>
    <w:tbl>
      <w:tblPr>
        <w:tblStyle w:val="-1"/>
        <w:bidiVisual/>
        <w:tblW w:w="0" w:type="auto"/>
        <w:jc w:val="center"/>
        <w:tblInd w:w="-517" w:type="dxa"/>
        <w:tblLayout w:type="fixed"/>
        <w:tblLook w:val="04A0" w:firstRow="1" w:lastRow="0" w:firstColumn="1" w:lastColumn="0" w:noHBand="0" w:noVBand="1"/>
      </w:tblPr>
      <w:tblGrid>
        <w:gridCol w:w="1582"/>
        <w:gridCol w:w="828"/>
        <w:gridCol w:w="4820"/>
        <w:gridCol w:w="425"/>
        <w:gridCol w:w="1384"/>
      </w:tblGrid>
      <w:tr w:rsidR="008B241C" w:rsidRPr="00F204FC" w:rsidTr="00E14C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8B241C" w:rsidRPr="00F204FC" w:rsidRDefault="008B241C" w:rsidP="00E14CC9">
            <w:pPr>
              <w:spacing w:line="360" w:lineRule="auto"/>
              <w:jc w:val="right"/>
              <w:rPr>
                <w:rFonts w:asciiTheme="majorBidi" w:hAnsiTheme="majorBidi"/>
                <w:b w:val="0"/>
                <w:bCs w:val="0"/>
                <w:sz w:val="28"/>
                <w:szCs w:val="28"/>
                <w:lang w:bidi="ar-IQ"/>
              </w:rPr>
            </w:pPr>
            <w:r w:rsidRPr="00F204FC">
              <w:rPr>
                <w:rFonts w:asciiTheme="majorBidi" w:hAnsiTheme="majorBidi"/>
                <w:b w:val="0"/>
                <w:bCs w:val="0"/>
                <w:sz w:val="28"/>
                <w:szCs w:val="28"/>
                <w:lang w:bidi="ar-IQ"/>
              </w:rPr>
              <w:t>Amplicon size (bp)</w:t>
            </w:r>
          </w:p>
        </w:tc>
        <w:tc>
          <w:tcPr>
            <w:tcW w:w="828" w:type="dxa"/>
            <w:shd w:val="clear" w:color="auto" w:fill="auto"/>
          </w:tcPr>
          <w:p w:rsidR="008B241C" w:rsidRPr="00F204FC" w:rsidRDefault="008B241C" w:rsidP="00E14CC9">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sidRPr="00F204FC">
              <w:rPr>
                <w:rFonts w:asciiTheme="majorBidi" w:hAnsiTheme="majorBidi"/>
                <w:sz w:val="28"/>
                <w:szCs w:val="28"/>
                <w:lang w:bidi="ar-IQ"/>
              </w:rPr>
              <w:t>A.T</w:t>
            </w:r>
          </w:p>
          <w:p w:rsidR="008B241C" w:rsidRPr="00F204FC" w:rsidRDefault="008B241C" w:rsidP="00E14CC9">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sidRPr="00F204FC">
              <w:rPr>
                <w:rFonts w:asciiTheme="majorBidi" w:hAnsiTheme="majorBidi"/>
                <w:sz w:val="28"/>
                <w:szCs w:val="28"/>
                <w:lang w:bidi="ar-IQ"/>
              </w:rPr>
              <w:t>(</w:t>
            </w:r>
            <w:r w:rsidRPr="00F204FC">
              <w:rPr>
                <w:rFonts w:ascii="Cambria Math" w:hAnsi="Cambria Math" w:cs="Cambria Math"/>
                <w:sz w:val="28"/>
                <w:szCs w:val="28"/>
                <w:lang w:bidi="ar-IQ"/>
              </w:rPr>
              <w:t>∘</w:t>
            </w:r>
            <w:r w:rsidRPr="00F204FC">
              <w:rPr>
                <w:rFonts w:asciiTheme="majorBidi" w:hAnsiTheme="majorBidi"/>
                <w:sz w:val="28"/>
                <w:szCs w:val="28"/>
                <w:lang w:bidi="ar-IQ"/>
              </w:rPr>
              <w:t>C)</w:t>
            </w:r>
          </w:p>
        </w:tc>
        <w:tc>
          <w:tcPr>
            <w:tcW w:w="4820" w:type="dxa"/>
            <w:shd w:val="clear" w:color="auto" w:fill="auto"/>
          </w:tcPr>
          <w:p w:rsidR="008B241C" w:rsidRPr="00F204FC" w:rsidRDefault="008B241C" w:rsidP="00E14CC9">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F204FC">
              <w:rPr>
                <w:rFonts w:asciiTheme="majorBidi" w:hAnsiTheme="majorBidi"/>
                <w:sz w:val="28"/>
                <w:szCs w:val="28"/>
                <w:lang w:bidi="ar-IQ"/>
              </w:rPr>
              <w:t>Primers sequences</w:t>
            </w:r>
          </w:p>
        </w:tc>
        <w:tc>
          <w:tcPr>
            <w:tcW w:w="425" w:type="dxa"/>
            <w:shd w:val="clear" w:color="auto" w:fill="auto"/>
          </w:tcPr>
          <w:p w:rsidR="008B241C" w:rsidRPr="00F204FC" w:rsidRDefault="008B241C" w:rsidP="00E14CC9">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p>
        </w:tc>
        <w:tc>
          <w:tcPr>
            <w:tcW w:w="1384" w:type="dxa"/>
            <w:shd w:val="clear" w:color="auto" w:fill="auto"/>
          </w:tcPr>
          <w:p w:rsidR="008B241C" w:rsidRPr="00F204FC" w:rsidRDefault="008B241C" w:rsidP="00E14CC9">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sidRPr="00F204FC">
              <w:rPr>
                <w:rFonts w:asciiTheme="majorBidi" w:hAnsiTheme="majorBidi"/>
                <w:sz w:val="28"/>
                <w:szCs w:val="28"/>
                <w:lang w:bidi="ar-IQ"/>
              </w:rPr>
              <w:t>Bacteria</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008B241C" w:rsidRPr="00F204FC" w:rsidRDefault="008B241C" w:rsidP="00E14CC9">
            <w:pPr>
              <w:spacing w:line="360" w:lineRule="auto"/>
              <w:jc w:val="right"/>
              <w:rPr>
                <w:rFonts w:asciiTheme="majorBidi" w:hAnsiTheme="majorBidi"/>
                <w:b w:val="0"/>
                <w:bCs w:val="0"/>
                <w:sz w:val="28"/>
                <w:szCs w:val="28"/>
                <w:lang w:bidi="ar-IQ"/>
              </w:rPr>
            </w:pPr>
            <w:r w:rsidRPr="00F204FC">
              <w:rPr>
                <w:rFonts w:asciiTheme="majorBidi" w:hAnsiTheme="majorBidi"/>
                <w:b w:val="0"/>
                <w:bCs w:val="0"/>
                <w:sz w:val="28"/>
                <w:szCs w:val="28"/>
                <w:lang w:bidi="ar-IQ"/>
              </w:rPr>
              <w:t>197</w:t>
            </w:r>
          </w:p>
        </w:tc>
        <w:tc>
          <w:tcPr>
            <w:tcW w:w="828"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60</w:t>
            </w:r>
          </w:p>
        </w:tc>
        <w:tc>
          <w:tcPr>
            <w:tcW w:w="4820"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5'-TGTAGATGACTGATGGTGAAAACC-3'</w:t>
            </w:r>
          </w:p>
        </w:tc>
        <w:tc>
          <w:tcPr>
            <w:tcW w:w="425"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F</w:t>
            </w:r>
          </w:p>
        </w:tc>
        <w:tc>
          <w:tcPr>
            <w:tcW w:w="1384"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P.g*</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8B241C" w:rsidRPr="00F204FC" w:rsidRDefault="008B241C" w:rsidP="00E14CC9">
            <w:pPr>
              <w:spacing w:line="360" w:lineRule="auto"/>
              <w:jc w:val="right"/>
              <w:rPr>
                <w:rFonts w:asciiTheme="majorBidi" w:hAnsiTheme="majorBidi"/>
                <w:b w:val="0"/>
                <w:bCs w:val="0"/>
                <w:sz w:val="28"/>
                <w:szCs w:val="28"/>
                <w:rtl/>
                <w:lang w:bidi="ar-IQ"/>
              </w:rPr>
            </w:pPr>
          </w:p>
        </w:tc>
        <w:tc>
          <w:tcPr>
            <w:tcW w:w="828"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p>
        </w:tc>
        <w:tc>
          <w:tcPr>
            <w:tcW w:w="4820"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5'-ACGTCATCCCCACCTTCCTC-3'</w:t>
            </w:r>
          </w:p>
        </w:tc>
        <w:tc>
          <w:tcPr>
            <w:tcW w:w="425"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R</w:t>
            </w:r>
          </w:p>
        </w:tc>
        <w:tc>
          <w:tcPr>
            <w:tcW w:w="1384"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008B241C" w:rsidRPr="00F204FC" w:rsidRDefault="008B241C" w:rsidP="00E14CC9">
            <w:pPr>
              <w:spacing w:line="360" w:lineRule="auto"/>
              <w:jc w:val="right"/>
              <w:rPr>
                <w:rFonts w:asciiTheme="majorBidi" w:hAnsiTheme="majorBidi"/>
                <w:b w:val="0"/>
                <w:bCs w:val="0"/>
                <w:sz w:val="28"/>
                <w:szCs w:val="28"/>
                <w:lang w:bidi="ar-IQ"/>
              </w:rPr>
            </w:pPr>
            <w:r w:rsidRPr="00F204FC">
              <w:rPr>
                <w:rFonts w:asciiTheme="majorBidi" w:hAnsiTheme="majorBidi"/>
                <w:b w:val="0"/>
                <w:bCs w:val="0"/>
                <w:sz w:val="28"/>
                <w:szCs w:val="28"/>
                <w:lang w:bidi="ar-IQ"/>
              </w:rPr>
              <w:t>575</w:t>
            </w:r>
          </w:p>
        </w:tc>
        <w:tc>
          <w:tcPr>
            <w:tcW w:w="828"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55</w:t>
            </w:r>
          </w:p>
        </w:tc>
        <w:tc>
          <w:tcPr>
            <w:tcW w:w="4820"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5'-TTTGTTGGGGAGTAAAGCGGG-3'</w:t>
            </w:r>
          </w:p>
        </w:tc>
        <w:tc>
          <w:tcPr>
            <w:tcW w:w="425"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F204FC">
              <w:rPr>
                <w:rFonts w:asciiTheme="majorBidi" w:hAnsiTheme="majorBidi" w:cstheme="majorBidi"/>
                <w:sz w:val="28"/>
                <w:szCs w:val="28"/>
                <w:lang w:bidi="ar-IQ"/>
              </w:rPr>
              <w:t>F</w:t>
            </w:r>
          </w:p>
        </w:tc>
        <w:tc>
          <w:tcPr>
            <w:tcW w:w="1384"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P.i*</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8B241C" w:rsidRPr="00F204FC" w:rsidRDefault="008B241C" w:rsidP="00E14CC9">
            <w:pPr>
              <w:spacing w:line="360" w:lineRule="auto"/>
              <w:jc w:val="right"/>
              <w:rPr>
                <w:rFonts w:asciiTheme="majorBidi" w:hAnsiTheme="majorBidi"/>
                <w:b w:val="0"/>
                <w:bCs w:val="0"/>
                <w:sz w:val="28"/>
                <w:szCs w:val="28"/>
                <w:rtl/>
                <w:lang w:bidi="ar-IQ"/>
              </w:rPr>
            </w:pPr>
          </w:p>
        </w:tc>
        <w:tc>
          <w:tcPr>
            <w:tcW w:w="828"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p>
        </w:tc>
        <w:tc>
          <w:tcPr>
            <w:tcW w:w="4820"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5'-TCAACATCTCTGTATCCTGCGT-</w:t>
            </w:r>
            <w:r w:rsidRPr="00F204FC">
              <w:rPr>
                <w:rFonts w:asciiTheme="majorBidi" w:hAnsiTheme="majorBidi" w:cstheme="majorBidi"/>
                <w:b/>
                <w:bCs/>
                <w:sz w:val="28"/>
                <w:szCs w:val="28"/>
                <w:lang w:bidi="ar-IQ"/>
              </w:rPr>
              <w:lastRenderedPageBreak/>
              <w:t>3'</w:t>
            </w:r>
          </w:p>
        </w:tc>
        <w:tc>
          <w:tcPr>
            <w:tcW w:w="425"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R</w:t>
            </w:r>
          </w:p>
        </w:tc>
        <w:tc>
          <w:tcPr>
            <w:tcW w:w="1384"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008B241C" w:rsidRPr="00F204FC" w:rsidRDefault="008B241C" w:rsidP="00E14CC9">
            <w:pPr>
              <w:spacing w:line="360" w:lineRule="auto"/>
              <w:jc w:val="right"/>
              <w:rPr>
                <w:rFonts w:asciiTheme="majorBidi" w:hAnsiTheme="majorBidi"/>
                <w:b w:val="0"/>
                <w:bCs w:val="0"/>
                <w:sz w:val="28"/>
                <w:szCs w:val="28"/>
                <w:lang w:bidi="ar-IQ"/>
              </w:rPr>
            </w:pPr>
            <w:r w:rsidRPr="00F204FC">
              <w:rPr>
                <w:rFonts w:asciiTheme="majorBidi" w:hAnsiTheme="majorBidi"/>
                <w:b w:val="0"/>
                <w:bCs w:val="0"/>
                <w:sz w:val="28"/>
                <w:szCs w:val="28"/>
                <w:lang w:bidi="ar-IQ"/>
              </w:rPr>
              <w:lastRenderedPageBreak/>
              <w:t>641</w:t>
            </w:r>
          </w:p>
        </w:tc>
        <w:tc>
          <w:tcPr>
            <w:tcW w:w="828"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60</w:t>
            </w:r>
          </w:p>
        </w:tc>
        <w:tc>
          <w:tcPr>
            <w:tcW w:w="4820"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5'-GCGTATGTAACCTGCCCGCA-3</w:t>
            </w:r>
          </w:p>
        </w:tc>
        <w:tc>
          <w:tcPr>
            <w:tcW w:w="425"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F</w:t>
            </w:r>
          </w:p>
        </w:tc>
        <w:tc>
          <w:tcPr>
            <w:tcW w:w="1384"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T.f*</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8B241C" w:rsidRPr="00F204FC" w:rsidRDefault="008B241C" w:rsidP="00E14CC9">
            <w:pPr>
              <w:spacing w:line="360" w:lineRule="auto"/>
              <w:jc w:val="right"/>
              <w:rPr>
                <w:rFonts w:asciiTheme="majorBidi" w:hAnsiTheme="majorBidi"/>
                <w:b w:val="0"/>
                <w:bCs w:val="0"/>
                <w:sz w:val="28"/>
                <w:szCs w:val="28"/>
                <w:rtl/>
                <w:lang w:bidi="ar-IQ"/>
              </w:rPr>
            </w:pPr>
          </w:p>
        </w:tc>
        <w:tc>
          <w:tcPr>
            <w:tcW w:w="828"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p>
        </w:tc>
        <w:tc>
          <w:tcPr>
            <w:tcW w:w="4820"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5'-TGCTTCAGTGTCAGTTATACCT-3</w:t>
            </w:r>
          </w:p>
        </w:tc>
        <w:tc>
          <w:tcPr>
            <w:tcW w:w="425"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R</w:t>
            </w:r>
          </w:p>
        </w:tc>
        <w:tc>
          <w:tcPr>
            <w:tcW w:w="1384"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008B241C" w:rsidRPr="00F204FC" w:rsidRDefault="008B241C" w:rsidP="00E14CC9">
            <w:pPr>
              <w:spacing w:line="360" w:lineRule="auto"/>
              <w:jc w:val="right"/>
              <w:rPr>
                <w:rFonts w:asciiTheme="majorBidi" w:hAnsiTheme="majorBidi"/>
                <w:b w:val="0"/>
                <w:bCs w:val="0"/>
                <w:sz w:val="28"/>
                <w:szCs w:val="28"/>
                <w:lang w:bidi="ar-IQ"/>
              </w:rPr>
            </w:pPr>
            <w:r w:rsidRPr="00F204FC">
              <w:rPr>
                <w:rFonts w:asciiTheme="majorBidi" w:hAnsiTheme="majorBidi"/>
                <w:b w:val="0"/>
                <w:bCs w:val="0"/>
                <w:sz w:val="28"/>
                <w:szCs w:val="28"/>
                <w:lang w:bidi="ar-IQ"/>
              </w:rPr>
              <w:t>593</w:t>
            </w:r>
          </w:p>
        </w:tc>
        <w:tc>
          <w:tcPr>
            <w:tcW w:w="828"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60</w:t>
            </w:r>
          </w:p>
        </w:tc>
        <w:tc>
          <w:tcPr>
            <w:tcW w:w="4820"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5'AGAGTTTGATCCTGGCTCAG3'</w:t>
            </w:r>
          </w:p>
        </w:tc>
        <w:tc>
          <w:tcPr>
            <w:tcW w:w="425" w:type="dxa"/>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F</w:t>
            </w:r>
          </w:p>
        </w:tc>
        <w:tc>
          <w:tcPr>
            <w:tcW w:w="1384" w:type="dxa"/>
            <w:vMerge w:val="restart"/>
            <w:shd w:val="clear" w:color="auto" w:fill="auto"/>
          </w:tcPr>
          <w:p w:rsidR="008B241C" w:rsidRPr="00F204FC" w:rsidRDefault="008B241C" w:rsidP="00E14CC9">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A.a*</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8B241C" w:rsidRPr="00F204FC" w:rsidRDefault="008B241C" w:rsidP="00E14CC9">
            <w:pPr>
              <w:spacing w:line="360" w:lineRule="auto"/>
              <w:jc w:val="right"/>
              <w:rPr>
                <w:rFonts w:asciiTheme="majorBidi" w:hAnsiTheme="majorBidi"/>
                <w:b w:val="0"/>
                <w:bCs w:val="0"/>
                <w:sz w:val="28"/>
                <w:szCs w:val="28"/>
                <w:rtl/>
                <w:lang w:bidi="ar-IQ"/>
              </w:rPr>
            </w:pPr>
          </w:p>
        </w:tc>
        <w:tc>
          <w:tcPr>
            <w:tcW w:w="828"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p>
        </w:tc>
        <w:tc>
          <w:tcPr>
            <w:tcW w:w="4820"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5'CACTTAAAGGTCCGCCTACGTGCC3'</w:t>
            </w:r>
          </w:p>
        </w:tc>
        <w:tc>
          <w:tcPr>
            <w:tcW w:w="425" w:type="dxa"/>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R</w:t>
            </w:r>
          </w:p>
        </w:tc>
        <w:tc>
          <w:tcPr>
            <w:tcW w:w="1384" w:type="dxa"/>
            <w:vMerge/>
            <w:shd w:val="clear" w:color="auto" w:fill="auto"/>
          </w:tcPr>
          <w:p w:rsidR="008B241C" w:rsidRPr="00F204FC" w:rsidRDefault="008B241C" w:rsidP="00E14CC9">
            <w:pPr>
              <w:spacing w:line="360" w:lineRule="auto"/>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p>
        </w:tc>
      </w:tr>
    </w:tbl>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*P.g, </w:t>
      </w:r>
      <w:proofErr w:type="gramStart"/>
      <w:r w:rsidRPr="00F204FC">
        <w:rPr>
          <w:rFonts w:asciiTheme="majorBidi" w:hAnsiTheme="majorBidi" w:cstheme="majorBidi"/>
          <w:sz w:val="28"/>
          <w:szCs w:val="28"/>
          <w:lang w:bidi="ar-IQ"/>
        </w:rPr>
        <w:t>Pi ,Tf</w:t>
      </w:r>
      <w:proofErr w:type="gramEnd"/>
      <w:r w:rsidRPr="00F204FC">
        <w:rPr>
          <w:rFonts w:asciiTheme="majorBidi" w:hAnsiTheme="majorBidi" w:cstheme="majorBidi"/>
          <w:sz w:val="28"/>
          <w:szCs w:val="28"/>
          <w:lang w:bidi="ar-IQ"/>
        </w:rPr>
        <w:t xml:space="preserve"> and A.a </w:t>
      </w:r>
      <w:r w:rsidRPr="00F204FC">
        <w:rPr>
          <w:rFonts w:asciiTheme="majorBidi" w:hAnsiTheme="majorBidi" w:cstheme="majorBidi"/>
          <w:i/>
          <w:iCs/>
          <w:sz w:val="28"/>
          <w:szCs w:val="28"/>
          <w:lang w:bidi="ar-IQ"/>
        </w:rPr>
        <w:t>: Porphyromonas gingivalis Prevotella intermedia</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rPr>
        <w:t xml:space="preserve">Tannerella forsythia Aggregatibacter actinomycetemcomitans </w:t>
      </w:r>
      <w:r w:rsidRPr="00F204FC">
        <w:rPr>
          <w:rFonts w:asciiTheme="majorBidi" w:hAnsiTheme="majorBidi" w:cstheme="majorBidi"/>
          <w:sz w:val="28"/>
          <w:szCs w:val="28"/>
        </w:rPr>
        <w:t xml:space="preserve">respectively. </w:t>
      </w:r>
      <w:proofErr w:type="gramStart"/>
      <w:r w:rsidRPr="00F204FC">
        <w:rPr>
          <w:rFonts w:asciiTheme="majorBidi" w:hAnsiTheme="majorBidi" w:cstheme="majorBidi"/>
          <w:sz w:val="28"/>
          <w:szCs w:val="28"/>
        </w:rPr>
        <w:t>A.T annealing temperature.</w:t>
      </w:r>
      <w:proofErr w:type="gramEnd"/>
      <w:r w:rsidRPr="00F204FC">
        <w:rPr>
          <w:rFonts w:asciiTheme="majorBidi" w:hAnsiTheme="majorBidi" w:cstheme="majorBidi"/>
          <w:sz w:val="28"/>
          <w:szCs w:val="28"/>
        </w:rPr>
        <w:t xml:space="preserve"> </w:t>
      </w: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Primers reference (</w:t>
      </w:r>
      <w:r w:rsidRPr="00F204FC">
        <w:rPr>
          <w:rFonts w:asciiTheme="majorBidi" w:hAnsiTheme="majorBidi" w:cstheme="majorBidi"/>
          <w:sz w:val="28"/>
          <w:szCs w:val="28"/>
        </w:rPr>
        <w:t>Chaitanya</w:t>
      </w:r>
      <w:r w:rsidRPr="00F204FC">
        <w:rPr>
          <w:rFonts w:asciiTheme="majorBidi" w:hAnsiTheme="majorBidi" w:cstheme="majorBidi"/>
          <w:sz w:val="28"/>
          <w:szCs w:val="28"/>
          <w:lang w:bidi="ar-IQ"/>
        </w:rPr>
        <w:t xml:space="preserve"> et al, 2014).</w:t>
      </w:r>
    </w:p>
    <w:p w:rsidR="008B241C" w:rsidRPr="00F204FC" w:rsidRDefault="008B241C" w:rsidP="008B241C">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Interluekin-1beta concentration</w:t>
      </w:r>
    </w:p>
    <w:p w:rsidR="008B241C" w:rsidRPr="00F204FC" w:rsidRDefault="008B241C" w:rsidP="008B241C">
      <w:pPr>
        <w:bidi w:val="0"/>
        <w:spacing w:after="0" w:line="360" w:lineRule="auto"/>
        <w:jc w:val="both"/>
        <w:rPr>
          <w:rFonts w:asciiTheme="majorBidi" w:eastAsia="F3" w:hAnsiTheme="majorBidi" w:cstheme="majorBidi"/>
          <w:sz w:val="28"/>
          <w:szCs w:val="28"/>
        </w:rPr>
      </w:pPr>
      <w:r w:rsidRPr="00F204FC">
        <w:rPr>
          <w:rFonts w:asciiTheme="majorBidi" w:eastAsia="F3" w:hAnsiTheme="majorBidi" w:cstheme="majorBidi"/>
          <w:sz w:val="28"/>
          <w:szCs w:val="28"/>
        </w:rPr>
        <w:t>Interluekin-1beta concentration was calculated by</w:t>
      </w:r>
      <w:r w:rsidRPr="00F204FC">
        <w:rPr>
          <w:rFonts w:asciiTheme="majorBidi" w:hAnsiTheme="majorBidi" w:cstheme="majorBidi"/>
          <w:b/>
          <w:bCs/>
          <w:sz w:val="28"/>
          <w:szCs w:val="28"/>
          <w:lang w:bidi="ar-IQ"/>
        </w:rPr>
        <w:t xml:space="preserve"> </w:t>
      </w:r>
      <w:r w:rsidRPr="00F204FC">
        <w:rPr>
          <w:rFonts w:asciiTheme="majorBidi" w:eastAsia="F3" w:hAnsiTheme="majorBidi" w:cstheme="majorBidi"/>
          <w:sz w:val="28"/>
          <w:szCs w:val="28"/>
        </w:rPr>
        <w:t>Enzyme-Linked Immunosorbent Assay (ELISA</w:t>
      </w:r>
      <w:proofErr w:type="gramStart"/>
      <w:r w:rsidRPr="00F204FC">
        <w:rPr>
          <w:rFonts w:asciiTheme="majorBidi" w:eastAsia="F3" w:hAnsiTheme="majorBidi" w:cstheme="majorBidi"/>
          <w:sz w:val="28"/>
          <w:szCs w:val="28"/>
        </w:rPr>
        <w:t>)  Kits</w:t>
      </w:r>
      <w:proofErr w:type="gramEnd"/>
      <w:r w:rsidRPr="00F204FC">
        <w:rPr>
          <w:rFonts w:asciiTheme="majorBidi" w:eastAsia="F3" w:hAnsiTheme="majorBidi" w:cstheme="majorBidi"/>
          <w:sz w:val="28"/>
          <w:szCs w:val="28"/>
        </w:rPr>
        <w:t xml:space="preserve"> (elabscience) for serum and saliva.</w:t>
      </w:r>
    </w:p>
    <w:p w:rsidR="008B241C" w:rsidRPr="00F204FC" w:rsidRDefault="008B241C" w:rsidP="008B241C">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PCR Amplification for Interluekin-1beta (IL-1β +3953)</w:t>
      </w:r>
    </w:p>
    <w:p w:rsidR="008B241C" w:rsidRPr="00F204FC" w:rsidRDefault="008B241C" w:rsidP="008B241C">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For Interluekin-1beta</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(IL-1β +3953)</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genotyping , a set of primers as following forward primer: 5ˊ - </w:t>
      </w:r>
      <w:r w:rsidRPr="00F204FC">
        <w:rPr>
          <w:rFonts w:asciiTheme="majorBidi" w:hAnsiTheme="majorBidi" w:cstheme="majorBidi"/>
          <w:b/>
          <w:bCs/>
          <w:sz w:val="28"/>
          <w:szCs w:val="28"/>
          <w:lang w:bidi="ar-IQ"/>
        </w:rPr>
        <w:t>GTTGTCATCAGACTTTGACC</w:t>
      </w:r>
      <w:r w:rsidRPr="00F204FC">
        <w:rPr>
          <w:rFonts w:asciiTheme="majorBidi" w:hAnsiTheme="majorBidi" w:cstheme="majorBidi"/>
          <w:sz w:val="28"/>
          <w:szCs w:val="28"/>
        </w:rPr>
        <w:t xml:space="preserve"> -3ˊ, Reverse primer: 5ˊ- </w:t>
      </w:r>
      <w:r w:rsidRPr="00F204FC">
        <w:rPr>
          <w:rFonts w:asciiTheme="majorBidi" w:hAnsiTheme="majorBidi" w:cstheme="majorBidi"/>
          <w:b/>
          <w:bCs/>
          <w:sz w:val="28"/>
          <w:szCs w:val="28"/>
          <w:lang w:bidi="ar-IQ"/>
        </w:rPr>
        <w:t>TTCAGTTCATATGGACCAGA</w:t>
      </w:r>
      <w:r w:rsidRPr="00F204FC">
        <w:rPr>
          <w:rFonts w:asciiTheme="majorBidi" w:hAnsiTheme="majorBidi" w:cstheme="majorBidi"/>
          <w:sz w:val="28"/>
          <w:szCs w:val="28"/>
        </w:rPr>
        <w:t xml:space="preserve"> -3ˊ (</w:t>
      </w:r>
      <w:r w:rsidRPr="00F204FC">
        <w:rPr>
          <w:rFonts w:asciiTheme="majorBidi" w:eastAsia="Calibri" w:hAnsiTheme="majorBidi" w:cstheme="majorBidi"/>
          <w:sz w:val="28"/>
          <w:szCs w:val="28"/>
          <w:lang w:bidi="ar-IQ"/>
        </w:rPr>
        <w:t>Santtila</w:t>
      </w:r>
      <w:r w:rsidRPr="00F204FC">
        <w:rPr>
          <w:rFonts w:asciiTheme="majorBidi" w:hAnsiTheme="majorBidi" w:cstheme="majorBidi"/>
          <w:sz w:val="28"/>
          <w:szCs w:val="28"/>
        </w:rPr>
        <w:t>, 1998) the PCR product was 249 bp. PCR conditions were Initial denaturation 95 for 2 min, followed by 35 cycles of following conditions DNA denaturation 95 for 1 min, primer annealing 54 for 1 min, and finally extension at 74 for 1 min, then followed by final extension 74 for 10 min.</w:t>
      </w:r>
      <w:r w:rsidRPr="00F204FC">
        <w:rPr>
          <w:rFonts w:asciiTheme="majorBidi" w:hAnsiTheme="majorBidi" w:cstheme="majorBidi"/>
          <w:i/>
          <w:iCs/>
          <w:sz w:val="28"/>
          <w:szCs w:val="28"/>
          <w:lang w:bidi="ar-IQ"/>
        </w:rPr>
        <w:t xml:space="preserve"> AvaI</w:t>
      </w:r>
      <w:r w:rsidRPr="00F204FC">
        <w:rPr>
          <w:rFonts w:asciiTheme="majorBidi" w:hAnsiTheme="majorBidi" w:cstheme="majorBidi"/>
          <w:sz w:val="28"/>
          <w:szCs w:val="28"/>
          <w:lang w:bidi="ar-IQ"/>
        </w:rPr>
        <w:t xml:space="preserve">  (Eurex) restriction </w:t>
      </w:r>
      <w:r w:rsidRPr="00F204FC">
        <w:rPr>
          <w:rFonts w:asciiTheme="majorBidi" w:hAnsiTheme="majorBidi" w:cstheme="majorBidi"/>
          <w:sz w:val="28"/>
          <w:szCs w:val="28"/>
        </w:rPr>
        <w:t>enzyme has been used for digested the PCR product (Santtila, 1998).</w:t>
      </w:r>
      <w:r w:rsidRPr="00F204FC">
        <w:rPr>
          <w:rFonts w:asciiTheme="majorBidi" w:hAnsiTheme="majorBidi" w:cstheme="majorBidi"/>
          <w:sz w:val="28"/>
          <w:szCs w:val="28"/>
          <w:lang w:bidi="ar-IQ"/>
        </w:rPr>
        <w:t xml:space="preserve"> Incubate at the enzyme’s optimum temperature (37С°</w:t>
      </w:r>
      <w:proofErr w:type="gramStart"/>
      <w:r w:rsidRPr="00F204FC">
        <w:rPr>
          <w:rFonts w:asciiTheme="majorBidi" w:hAnsiTheme="majorBidi" w:cstheme="majorBidi"/>
          <w:sz w:val="28"/>
          <w:szCs w:val="28"/>
          <w:lang w:bidi="ar-IQ"/>
        </w:rPr>
        <w:t>)for</w:t>
      </w:r>
      <w:proofErr w:type="gramEnd"/>
      <w:r w:rsidRPr="00F204FC">
        <w:rPr>
          <w:rFonts w:asciiTheme="majorBidi" w:hAnsiTheme="majorBidi" w:cstheme="majorBidi"/>
          <w:sz w:val="28"/>
          <w:szCs w:val="28"/>
          <w:lang w:bidi="ar-IQ"/>
        </w:rPr>
        <w:t xml:space="preserve"> 1houre.</w:t>
      </w:r>
    </w:p>
    <w:p w:rsidR="008B241C" w:rsidRPr="00F204FC" w:rsidRDefault="008B241C" w:rsidP="008B241C">
      <w:pPr>
        <w:bidi w:val="0"/>
        <w:spacing w:after="0" w:line="360" w:lineRule="auto"/>
        <w:jc w:val="both"/>
        <w:rPr>
          <w:rFonts w:asciiTheme="majorBidi" w:hAnsiTheme="majorBidi" w:cstheme="majorBidi"/>
          <w:sz w:val="28"/>
          <w:szCs w:val="28"/>
          <w:shd w:val="clear" w:color="auto" w:fill="FFFFFF"/>
          <w:lang w:bidi="ar-IQ"/>
        </w:rPr>
      </w:pPr>
      <w:r w:rsidRPr="00F204FC">
        <w:rPr>
          <w:rFonts w:asciiTheme="majorBidi" w:hAnsiTheme="majorBidi" w:cstheme="majorBidi"/>
          <w:sz w:val="28"/>
          <w:szCs w:val="28"/>
        </w:rPr>
        <w:lastRenderedPageBreak/>
        <w:tab/>
      </w:r>
      <w:r w:rsidRPr="00F204FC">
        <w:rPr>
          <w:rFonts w:asciiTheme="majorBidi" w:hAnsiTheme="majorBidi" w:cstheme="majorBidi"/>
          <w:b/>
          <w:bCs/>
          <w:sz w:val="28"/>
          <w:szCs w:val="28"/>
          <w:lang w:bidi="ar-IQ"/>
        </w:rPr>
        <w:t>Statistical Analysis</w:t>
      </w:r>
      <w:r w:rsidRPr="00F204FC">
        <w:rPr>
          <w:rFonts w:asciiTheme="majorBidi" w:hAnsiTheme="majorBidi" w:cstheme="majorBidi"/>
          <w:sz w:val="28"/>
          <w:szCs w:val="28"/>
          <w:shd w:val="clear" w:color="auto" w:fill="FFFFFF"/>
          <w:lang w:bidi="ar-IQ"/>
        </w:rPr>
        <w:t xml:space="preserve">: </w:t>
      </w:r>
    </w:p>
    <w:p w:rsidR="008B241C" w:rsidRPr="00F204FC" w:rsidRDefault="008B241C" w:rsidP="008B241C">
      <w:pPr>
        <w:tabs>
          <w:tab w:val="left" w:pos="6080"/>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All statistical analysis was performed by using SPSS 19 version. Data were expressed as (mean</w:t>
      </w:r>
      <w:r w:rsidRPr="00F204FC">
        <w:rPr>
          <w:rFonts w:asciiTheme="majorBidi" w:hAnsiTheme="majorBidi" w:cstheme="majorBidi"/>
          <w:sz w:val="28"/>
          <w:szCs w:val="28"/>
        </w:rPr>
        <w:t xml:space="preserve"> ± SD)</w:t>
      </w:r>
      <w:r w:rsidRPr="00F204FC">
        <w:rPr>
          <w:rFonts w:asciiTheme="majorBidi" w:hAnsiTheme="majorBidi" w:cstheme="majorBidi"/>
          <w:sz w:val="28"/>
          <w:szCs w:val="28"/>
          <w:lang w:bidi="ar-IQ"/>
        </w:rPr>
        <w:t>. The normality of the distribution of all variables was assessed by T independent test and Chi-</w:t>
      </w:r>
      <w:proofErr w:type="gramStart"/>
      <w:r w:rsidRPr="00F204FC">
        <w:rPr>
          <w:rFonts w:asciiTheme="majorBidi" w:hAnsiTheme="majorBidi" w:cstheme="majorBidi"/>
          <w:sz w:val="28"/>
          <w:szCs w:val="28"/>
          <w:lang w:bidi="ar-IQ"/>
        </w:rPr>
        <w:t>square</w:t>
      </w:r>
      <w:r w:rsidRPr="00F204FC">
        <w:rPr>
          <w:rFonts w:asciiTheme="majorBidi" w:eastAsia="F3" w:hAnsiTheme="majorBidi" w:cstheme="majorBidi"/>
          <w:sz w:val="28"/>
          <w:szCs w:val="28"/>
        </w:rPr>
        <w:t>(</w:t>
      </w:r>
      <w:proofErr w:type="gramEnd"/>
      <w:r w:rsidRPr="00F204FC">
        <w:rPr>
          <w:rFonts w:asciiTheme="majorBidi" w:eastAsia="F3" w:hAnsiTheme="majorBidi" w:cstheme="majorBidi"/>
          <w:sz w:val="28"/>
          <w:szCs w:val="28"/>
        </w:rPr>
        <w:t>χ</w:t>
      </w:r>
      <w:r w:rsidRPr="00F204FC">
        <w:rPr>
          <w:rFonts w:asciiTheme="majorBidi" w:eastAsia="F3" w:hAnsiTheme="majorBidi" w:cstheme="majorBidi"/>
          <w:sz w:val="28"/>
          <w:szCs w:val="28"/>
          <w:vertAlign w:val="superscript"/>
        </w:rPr>
        <w:t>2</w:t>
      </w:r>
      <w:r w:rsidRPr="00F204FC">
        <w:rPr>
          <w:rFonts w:asciiTheme="majorBidi" w:eastAsia="F3" w:hAnsiTheme="majorBidi" w:cstheme="majorBidi"/>
          <w:sz w:val="28"/>
          <w:szCs w:val="28"/>
        </w:rPr>
        <w:t>)</w:t>
      </w:r>
      <w:r w:rsidRPr="00F204FC">
        <w:rPr>
          <w:rFonts w:asciiTheme="majorBidi" w:hAnsiTheme="majorBidi" w:cstheme="majorBidi"/>
          <w:sz w:val="28"/>
          <w:szCs w:val="28"/>
          <w:lang w:bidi="ar-IQ"/>
        </w:rPr>
        <w:t xml:space="preserve"> test have been used to determine the significant difference between the groups. Genetic analysis was performed </w:t>
      </w:r>
      <w:proofErr w:type="gramStart"/>
      <w:r w:rsidRPr="00F204FC">
        <w:rPr>
          <w:rFonts w:asciiTheme="majorBidi" w:hAnsiTheme="majorBidi" w:cstheme="majorBidi"/>
          <w:sz w:val="28"/>
          <w:szCs w:val="28"/>
          <w:lang w:bidi="ar-IQ"/>
        </w:rPr>
        <w:t>using  </w:t>
      </w:r>
      <w:proofErr w:type="gramEnd"/>
      <w:r>
        <w:fldChar w:fldCharType="begin"/>
      </w:r>
      <w:r>
        <w:instrText xml:space="preserve"> HYPERLINK "https://www.google.iq/search?biw=1821&amp;bih=857&amp;q=Hardy+Weinberg&amp;spell=1&amp;sa=X&amp;ved=0ahUKEwjwjI7G1t7LAhWCZpoKHWHeAV8QvwUIFygA" </w:instrText>
      </w:r>
      <w:r>
        <w:fldChar w:fldCharType="separate"/>
      </w:r>
      <w:r w:rsidRPr="00F204FC">
        <w:rPr>
          <w:rFonts w:asciiTheme="majorBidi" w:hAnsiTheme="majorBidi" w:cstheme="majorBidi"/>
          <w:sz w:val="28"/>
          <w:szCs w:val="28"/>
          <w:lang w:bidi="ar-IQ"/>
        </w:rPr>
        <w:t>Hardy Weinberg</w:t>
      </w:r>
      <w:r>
        <w:rPr>
          <w:rFonts w:asciiTheme="majorBidi" w:hAnsiTheme="majorBidi" w:cstheme="majorBidi"/>
          <w:sz w:val="28"/>
          <w:szCs w:val="28"/>
          <w:lang w:bidi="ar-IQ"/>
        </w:rPr>
        <w:fldChar w:fldCharType="end"/>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xml:space="preserve"> values less than (0.05) is considered significant and less than (0.01) is considered highly significant</w:t>
      </w:r>
    </w:p>
    <w:p w:rsidR="008B241C" w:rsidRPr="00F204FC" w:rsidRDefault="008B241C" w:rsidP="008B241C">
      <w:pPr>
        <w:tabs>
          <w:tab w:val="left" w:pos="6080"/>
        </w:tabs>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Results and discussion </w:t>
      </w:r>
    </w:p>
    <w:p w:rsidR="008B241C" w:rsidRPr="00F204FC" w:rsidRDefault="008B241C" w:rsidP="008B241C">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lang w:bidi="ar-IQ"/>
        </w:rPr>
        <w:t>Total viable count</w:t>
      </w:r>
      <w:r w:rsidRPr="00F204FC">
        <w:rPr>
          <w:rFonts w:asciiTheme="majorBidi" w:hAnsiTheme="majorBidi" w:cstheme="majorBidi"/>
          <w:b/>
          <w:bCs/>
          <w:sz w:val="28"/>
          <w:szCs w:val="28"/>
        </w:rPr>
        <w:t xml:space="preserve"> of bacteria</w:t>
      </w:r>
    </w:p>
    <w:p w:rsidR="008B241C" w:rsidRPr="00F204FC" w:rsidRDefault="008B241C" w:rsidP="008B241C">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Total viable count was determined from selected plates having 30 to 300 colonies (Table 1).</w:t>
      </w:r>
    </w:p>
    <w:p w:rsidR="008B241C" w:rsidRPr="00F204FC" w:rsidRDefault="008B241C" w:rsidP="008B241C">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Total viable count was calculated from the formula</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Total viable count =No. of colonies × Dilution factor / Inoculum size CFU/ml</w:t>
      </w: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rPr>
        <w:t xml:space="preserve">Table (2) </w:t>
      </w:r>
      <w:proofErr w:type="gramStart"/>
      <w:r w:rsidRPr="00F204FC">
        <w:rPr>
          <w:rFonts w:asciiTheme="majorBidi" w:hAnsiTheme="majorBidi" w:cstheme="majorBidi"/>
          <w:b/>
          <w:bCs/>
          <w:sz w:val="28"/>
          <w:szCs w:val="28"/>
        </w:rPr>
        <w:t>Viable</w:t>
      </w:r>
      <w:proofErr w:type="gramEnd"/>
      <w:r w:rsidRPr="00F204FC">
        <w:rPr>
          <w:rFonts w:asciiTheme="majorBidi" w:hAnsiTheme="majorBidi" w:cstheme="majorBidi"/>
          <w:b/>
          <w:bCs/>
          <w:sz w:val="28"/>
          <w:szCs w:val="28"/>
        </w:rPr>
        <w:t xml:space="preserve"> cells count</w:t>
      </w:r>
    </w:p>
    <w:tbl>
      <w:tblPr>
        <w:tblStyle w:val="-14"/>
        <w:tblW w:w="0" w:type="auto"/>
        <w:jc w:val="center"/>
        <w:tblLook w:val="04A0" w:firstRow="1" w:lastRow="0" w:firstColumn="1" w:lastColumn="0" w:noHBand="0" w:noVBand="1"/>
      </w:tblPr>
      <w:tblGrid>
        <w:gridCol w:w="1550"/>
        <w:gridCol w:w="1301"/>
        <w:gridCol w:w="1433"/>
        <w:gridCol w:w="1353"/>
      </w:tblGrid>
      <w:tr w:rsidR="008B241C" w:rsidRPr="00F204FC" w:rsidTr="00E14C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rsidR="008B241C" w:rsidRPr="00F204FC" w:rsidRDefault="008B241C"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Media</w:t>
            </w:r>
          </w:p>
        </w:tc>
        <w:tc>
          <w:tcPr>
            <w:tcW w:w="1301" w:type="dxa"/>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Healthy</w:t>
            </w:r>
          </w:p>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CFU/ml</w:t>
            </w:r>
          </w:p>
        </w:tc>
        <w:tc>
          <w:tcPr>
            <w:tcW w:w="1433" w:type="dxa"/>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Patients</w:t>
            </w:r>
          </w:p>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sidRPr="00F204FC">
              <w:rPr>
                <w:rFonts w:asciiTheme="majorBidi" w:hAnsiTheme="majorBidi" w:cstheme="majorBidi"/>
                <w:sz w:val="28"/>
                <w:szCs w:val="28"/>
                <w:lang w:bidi="ar-IQ"/>
              </w:rPr>
              <w:t>CFU/ml</w:t>
            </w:r>
          </w:p>
        </w:tc>
        <w:tc>
          <w:tcPr>
            <w:tcW w:w="1353" w:type="dxa"/>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i/>
                <w:iCs/>
                <w:sz w:val="28"/>
                <w:szCs w:val="28"/>
                <w:lang w:bidi="ar-IQ"/>
              </w:rPr>
              <w:t>P</w:t>
            </w:r>
            <w:r w:rsidRPr="00F204FC">
              <w:rPr>
                <w:rFonts w:asciiTheme="majorBidi" w:hAnsiTheme="majorBidi" w:cstheme="majorBidi"/>
                <w:sz w:val="28"/>
                <w:szCs w:val="28"/>
                <w:lang w:bidi="ar-IQ"/>
              </w:rPr>
              <w:t xml:space="preserve"> value</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rsidR="008B241C" w:rsidRPr="00F204FC" w:rsidRDefault="008B241C" w:rsidP="00E14CC9">
            <w:pPr>
              <w:bidi w:val="0"/>
              <w:spacing w:line="360" w:lineRule="auto"/>
              <w:jc w:val="both"/>
              <w:rPr>
                <w:rFonts w:asciiTheme="majorBidi" w:hAnsiTheme="majorBidi" w:cstheme="majorBidi"/>
                <w:b w:val="0"/>
                <w:bCs w:val="0"/>
                <w:sz w:val="28"/>
                <w:szCs w:val="28"/>
                <w:lang w:bidi="ar-IQ"/>
              </w:rPr>
            </w:pPr>
            <w:r w:rsidRPr="00F204FC">
              <w:rPr>
                <w:rFonts w:asciiTheme="majorBidi" w:hAnsiTheme="majorBidi" w:cstheme="majorBidi"/>
                <w:b w:val="0"/>
                <w:bCs w:val="0"/>
                <w:sz w:val="28"/>
                <w:szCs w:val="28"/>
                <w:lang w:bidi="ar-IQ"/>
              </w:rPr>
              <w:t>Aerobic</w:t>
            </w:r>
          </w:p>
        </w:tc>
        <w:tc>
          <w:tcPr>
            <w:tcW w:w="1301"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3.1X10</w:t>
            </w:r>
            <w:r w:rsidRPr="00F204FC">
              <w:rPr>
                <w:rFonts w:asciiTheme="majorBidi" w:hAnsiTheme="majorBidi" w:cstheme="majorBidi"/>
                <w:sz w:val="28"/>
                <w:szCs w:val="28"/>
                <w:vertAlign w:val="superscript"/>
                <w:lang w:bidi="ar-IQ"/>
              </w:rPr>
              <w:t>3</w:t>
            </w:r>
          </w:p>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tc>
        <w:tc>
          <w:tcPr>
            <w:tcW w:w="1433"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2.8X10</w:t>
            </w:r>
            <w:r w:rsidRPr="00F204FC">
              <w:rPr>
                <w:rFonts w:asciiTheme="majorBidi" w:hAnsiTheme="majorBidi" w:cstheme="majorBidi"/>
                <w:sz w:val="28"/>
                <w:szCs w:val="28"/>
                <w:vertAlign w:val="superscript"/>
                <w:lang w:bidi="ar-IQ"/>
              </w:rPr>
              <w:t>5</w:t>
            </w:r>
          </w:p>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tc>
        <w:tc>
          <w:tcPr>
            <w:tcW w:w="1353"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rsidR="008B241C" w:rsidRPr="00F204FC" w:rsidRDefault="008B241C" w:rsidP="00E14CC9">
            <w:pPr>
              <w:bidi w:val="0"/>
              <w:spacing w:line="360" w:lineRule="auto"/>
              <w:jc w:val="both"/>
              <w:rPr>
                <w:rFonts w:asciiTheme="majorBidi" w:hAnsiTheme="majorBidi" w:cstheme="majorBidi"/>
                <w:b w:val="0"/>
                <w:bCs w:val="0"/>
                <w:sz w:val="28"/>
                <w:szCs w:val="28"/>
                <w:lang w:bidi="ar-IQ"/>
              </w:rPr>
            </w:pPr>
            <w:r w:rsidRPr="00F204FC">
              <w:rPr>
                <w:rFonts w:asciiTheme="majorBidi" w:hAnsiTheme="majorBidi" w:cstheme="majorBidi"/>
                <w:b w:val="0"/>
                <w:bCs w:val="0"/>
                <w:sz w:val="28"/>
                <w:szCs w:val="28"/>
                <w:lang w:bidi="ar-IQ"/>
              </w:rPr>
              <w:t>Anaerobic</w:t>
            </w:r>
          </w:p>
        </w:tc>
        <w:tc>
          <w:tcPr>
            <w:tcW w:w="1301"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2X10</w:t>
            </w:r>
            <w:r w:rsidRPr="00F204FC">
              <w:rPr>
                <w:rFonts w:asciiTheme="majorBidi" w:hAnsiTheme="majorBidi" w:cstheme="majorBidi"/>
                <w:sz w:val="28"/>
                <w:szCs w:val="28"/>
                <w:vertAlign w:val="superscript"/>
                <w:lang w:bidi="ar-IQ"/>
              </w:rPr>
              <w:t>2</w:t>
            </w:r>
          </w:p>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tc>
        <w:tc>
          <w:tcPr>
            <w:tcW w:w="1433"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1.6X10</w:t>
            </w:r>
            <w:r w:rsidRPr="00F204FC">
              <w:rPr>
                <w:rFonts w:asciiTheme="majorBidi" w:hAnsiTheme="majorBidi" w:cstheme="majorBidi"/>
                <w:sz w:val="28"/>
                <w:szCs w:val="28"/>
                <w:vertAlign w:val="superscript"/>
                <w:lang w:bidi="ar-IQ"/>
              </w:rPr>
              <w:t>4</w:t>
            </w:r>
          </w:p>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tc>
        <w:tc>
          <w:tcPr>
            <w:tcW w:w="1353"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rsidR="008B241C" w:rsidRPr="00F204FC" w:rsidRDefault="008B241C" w:rsidP="00E14CC9">
            <w:pPr>
              <w:bidi w:val="0"/>
              <w:spacing w:line="360" w:lineRule="auto"/>
              <w:jc w:val="both"/>
              <w:rPr>
                <w:rFonts w:asciiTheme="majorBidi" w:hAnsiTheme="majorBidi" w:cstheme="majorBidi"/>
                <w:b w:val="0"/>
                <w:bCs w:val="0"/>
                <w:sz w:val="28"/>
                <w:szCs w:val="28"/>
                <w:lang w:bidi="ar-IQ"/>
              </w:rPr>
            </w:pPr>
            <w:r w:rsidRPr="00F204FC">
              <w:rPr>
                <w:rFonts w:asciiTheme="majorBidi" w:hAnsiTheme="majorBidi" w:cstheme="majorBidi"/>
                <w:b w:val="0"/>
                <w:bCs w:val="0"/>
                <w:sz w:val="28"/>
                <w:szCs w:val="28"/>
                <w:lang w:bidi="ar-IQ"/>
              </w:rPr>
              <w:t>Total</w:t>
            </w:r>
          </w:p>
        </w:tc>
        <w:tc>
          <w:tcPr>
            <w:tcW w:w="1301"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3.3X10</w:t>
            </w:r>
            <w:r w:rsidRPr="00F204FC">
              <w:rPr>
                <w:rFonts w:asciiTheme="majorBidi" w:hAnsiTheme="majorBidi" w:cstheme="majorBidi"/>
                <w:sz w:val="28"/>
                <w:szCs w:val="28"/>
                <w:vertAlign w:val="superscript"/>
                <w:lang w:bidi="ar-IQ"/>
              </w:rPr>
              <w:t>2</w:t>
            </w:r>
          </w:p>
        </w:tc>
        <w:tc>
          <w:tcPr>
            <w:tcW w:w="1433"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29.6X10</w:t>
            </w:r>
            <w:r w:rsidRPr="00F204FC">
              <w:rPr>
                <w:rFonts w:asciiTheme="majorBidi" w:hAnsiTheme="majorBidi" w:cstheme="majorBidi"/>
                <w:sz w:val="28"/>
                <w:szCs w:val="28"/>
                <w:vertAlign w:val="superscript"/>
                <w:lang w:bidi="ar-IQ"/>
              </w:rPr>
              <w:t>4</w:t>
            </w:r>
          </w:p>
        </w:tc>
        <w:tc>
          <w:tcPr>
            <w:tcW w:w="1353"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r>
    </w:tbl>
    <w:p w:rsidR="008B241C" w:rsidRPr="00F204FC" w:rsidRDefault="008B241C" w:rsidP="008B241C">
      <w:pPr>
        <w:bidi w:val="0"/>
        <w:spacing w:after="0" w:line="360" w:lineRule="auto"/>
        <w:jc w:val="both"/>
        <w:rPr>
          <w:rFonts w:asciiTheme="majorBidi" w:hAnsiTheme="majorBidi" w:cstheme="majorBidi"/>
          <w:sz w:val="28"/>
          <w:szCs w:val="28"/>
          <w:lang w:bidi="ar-IQ"/>
        </w:rPr>
      </w:pPr>
    </w:p>
    <w:p w:rsidR="008B241C" w:rsidRPr="00F204FC" w:rsidRDefault="008B241C" w:rsidP="008B241C">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lang w:bidi="ar-IQ"/>
        </w:rPr>
        <w:tab/>
      </w:r>
      <w:proofErr w:type="gramStart"/>
      <w:r w:rsidRPr="00F204FC">
        <w:rPr>
          <w:rFonts w:asciiTheme="majorBidi" w:hAnsiTheme="majorBidi" w:cstheme="majorBidi"/>
          <w:sz w:val="28"/>
          <w:szCs w:val="28"/>
          <w:lang w:bidi="ar-IQ"/>
        </w:rPr>
        <w:t>Table (2) show total viable count of bacteria that collect from</w:t>
      </w:r>
      <w:r w:rsidRPr="00F204FC">
        <w:rPr>
          <w:rFonts w:asciiTheme="majorBidi" w:hAnsiTheme="majorBidi" w:cstheme="majorBidi"/>
          <w:sz w:val="28"/>
          <w:szCs w:val="28"/>
        </w:rPr>
        <w:t xml:space="preserve"> study groups.</w:t>
      </w:r>
      <w:proofErr w:type="gramEnd"/>
      <w:r w:rsidRPr="00F204FC">
        <w:rPr>
          <w:rFonts w:asciiTheme="majorBidi" w:hAnsiTheme="majorBidi" w:cstheme="majorBidi"/>
          <w:sz w:val="28"/>
          <w:szCs w:val="28"/>
        </w:rPr>
        <w:t xml:space="preserve"> There was significant association between study groups in the </w:t>
      </w:r>
      <w:r w:rsidRPr="00F204FC">
        <w:rPr>
          <w:rFonts w:asciiTheme="majorBidi" w:hAnsiTheme="majorBidi" w:cstheme="majorBidi"/>
          <w:sz w:val="28"/>
          <w:szCs w:val="28"/>
        </w:rPr>
        <w:lastRenderedPageBreak/>
        <w:t xml:space="preserve">aerobic bacteria </w:t>
      </w:r>
      <w:r w:rsidRPr="00F204FC">
        <w:rPr>
          <w:rFonts w:asciiTheme="majorBidi" w:hAnsiTheme="majorBidi" w:cstheme="majorBidi"/>
          <w:sz w:val="28"/>
          <w:szCs w:val="28"/>
          <w:lang w:bidi="ar-IQ"/>
        </w:rPr>
        <w:t>3.1X10</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 2.8X10</w:t>
      </w:r>
      <w:r w:rsidRPr="00F204FC">
        <w:rPr>
          <w:rFonts w:asciiTheme="majorBidi" w:hAnsiTheme="majorBidi" w:cstheme="majorBidi"/>
          <w:sz w:val="28"/>
          <w:szCs w:val="28"/>
          <w:vertAlign w:val="superscript"/>
          <w:lang w:bidi="ar-IQ"/>
        </w:rPr>
        <w:t xml:space="preserve">5, </w:t>
      </w:r>
      <w:r w:rsidRPr="00F204FC">
        <w:rPr>
          <w:rFonts w:asciiTheme="majorBidi" w:hAnsiTheme="majorBidi" w:cstheme="majorBidi"/>
          <w:sz w:val="28"/>
          <w:szCs w:val="28"/>
          <w:lang w:bidi="ar-IQ"/>
        </w:rPr>
        <w:t xml:space="preserve">and the significant was found </w:t>
      </w:r>
      <w:proofErr w:type="gramStart"/>
      <w:r w:rsidRPr="00F204FC">
        <w:rPr>
          <w:rFonts w:asciiTheme="majorBidi" w:hAnsiTheme="majorBidi" w:cstheme="majorBidi"/>
          <w:sz w:val="28"/>
          <w:szCs w:val="28"/>
          <w:lang w:bidi="ar-IQ"/>
        </w:rPr>
        <w:t>in  anaerobic</w:t>
      </w:r>
      <w:proofErr w:type="gramEnd"/>
      <w:r w:rsidRPr="00F204FC">
        <w:rPr>
          <w:rFonts w:asciiTheme="majorBidi" w:hAnsiTheme="majorBidi" w:cstheme="majorBidi"/>
          <w:sz w:val="28"/>
          <w:szCs w:val="28"/>
        </w:rPr>
        <w:t xml:space="preserve"> bacteria</w:t>
      </w:r>
      <w:r w:rsidRPr="00F204FC">
        <w:rPr>
          <w:rFonts w:asciiTheme="majorBidi" w:hAnsiTheme="majorBidi" w:cstheme="majorBidi"/>
          <w:sz w:val="28"/>
          <w:szCs w:val="28"/>
          <w:lang w:bidi="ar-IQ"/>
        </w:rPr>
        <w:t xml:space="preserve"> 1.6 X 10</w:t>
      </w:r>
      <w:r w:rsidRPr="00F204FC">
        <w:rPr>
          <w:rFonts w:asciiTheme="majorBidi" w:hAnsiTheme="majorBidi" w:cstheme="majorBidi"/>
          <w:sz w:val="28"/>
          <w:szCs w:val="28"/>
          <w:vertAlign w:val="superscript"/>
          <w:lang w:bidi="ar-IQ"/>
        </w:rPr>
        <w:t>4</w:t>
      </w:r>
      <w:r w:rsidRPr="00F204FC">
        <w:rPr>
          <w:rFonts w:asciiTheme="majorBidi" w:hAnsiTheme="majorBidi" w:cstheme="majorBidi"/>
          <w:sz w:val="28"/>
          <w:szCs w:val="28"/>
          <w:lang w:bidi="ar-IQ"/>
        </w:rPr>
        <w:t xml:space="preserve"> CFU/ml in patients and 2X10</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xml:space="preserve"> CFU/ml in healthy people </w:t>
      </w:r>
      <w:r w:rsidRPr="00F204FC">
        <w:rPr>
          <w:rFonts w:asciiTheme="majorBidi" w:hAnsiTheme="majorBidi" w:cstheme="majorBidi"/>
          <w:sz w:val="28"/>
          <w:szCs w:val="28"/>
        </w:rPr>
        <w:t>(</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 0.05). </w:t>
      </w:r>
      <w:proofErr w:type="gramStart"/>
      <w:r w:rsidRPr="00F204FC">
        <w:rPr>
          <w:rFonts w:asciiTheme="majorBidi" w:hAnsiTheme="majorBidi" w:cstheme="majorBidi"/>
          <w:sz w:val="28"/>
          <w:szCs w:val="28"/>
        </w:rPr>
        <w:t>the</w:t>
      </w:r>
      <w:proofErr w:type="gramEnd"/>
      <w:r w:rsidRPr="00F204FC">
        <w:rPr>
          <w:rFonts w:asciiTheme="majorBidi" w:hAnsiTheme="majorBidi" w:cstheme="majorBidi"/>
          <w:sz w:val="28"/>
          <w:szCs w:val="28"/>
        </w:rPr>
        <w:t xml:space="preserve"> types of bacteria that isolated in this study were listed in the table (3)  by use two methods . High number of bacteria in patients may be belong to the suitable environment that produced in periodontal pocket ,that mean the destruction of periodontal ligament, and alveolar bone lead to bleeding of gingiva and formation of pocket and these condition makes suitable place for bacterial growth specially anaerobic bacteria, The leading cause of periodontitis is the deepening of gingival pockets due to inflammation brought on by the presence of undisturbed plaque (Van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1996) while the number of bacteria in healthy people was low and this is predictable result because there is no suitable environment. Darveau </w:t>
      </w:r>
      <w:r w:rsidRPr="00F204FC">
        <w:rPr>
          <w:rFonts w:asciiTheme="majorBidi" w:hAnsiTheme="majorBidi" w:cstheme="majorBidi"/>
          <w:i/>
          <w:iCs/>
          <w:sz w:val="28"/>
          <w:szCs w:val="28"/>
        </w:rPr>
        <w:t>et al</w:t>
      </w:r>
      <w:proofErr w:type="gramStart"/>
      <w:r w:rsidRPr="00F204FC">
        <w:rPr>
          <w:rFonts w:asciiTheme="majorBidi" w:hAnsiTheme="majorBidi" w:cstheme="majorBidi"/>
          <w:i/>
          <w:iCs/>
          <w:sz w:val="28"/>
          <w:szCs w:val="28"/>
        </w:rPr>
        <w:t>,</w:t>
      </w:r>
      <w:r w:rsidRPr="00F204FC">
        <w:rPr>
          <w:rFonts w:asciiTheme="majorBidi" w:hAnsiTheme="majorBidi" w:cstheme="majorBidi"/>
          <w:sz w:val="28"/>
          <w:szCs w:val="28"/>
        </w:rPr>
        <w:t>1997</w:t>
      </w:r>
      <w:proofErr w:type="gramEnd"/>
      <w:r w:rsidRPr="00F204FC">
        <w:rPr>
          <w:rFonts w:asciiTheme="majorBidi" w:hAnsiTheme="majorBidi" w:cstheme="majorBidi"/>
          <w:sz w:val="28"/>
          <w:szCs w:val="28"/>
        </w:rPr>
        <w:t xml:space="preserve"> showed that the number of bacteria in pocket in healthy people was 10</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-10</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xml:space="preserve"> CFU , and most of  organisms were gram positive , such as </w:t>
      </w:r>
      <w:r w:rsidRPr="00F204FC">
        <w:rPr>
          <w:rFonts w:asciiTheme="majorBidi" w:hAnsiTheme="majorBidi" w:cstheme="majorBidi"/>
          <w:i/>
          <w:iCs/>
          <w:sz w:val="28"/>
          <w:szCs w:val="28"/>
        </w:rPr>
        <w:t xml:space="preserve">Actinomyces </w:t>
      </w:r>
      <w:r w:rsidRPr="00F204FC">
        <w:rPr>
          <w:rFonts w:asciiTheme="majorBidi" w:hAnsiTheme="majorBidi" w:cstheme="majorBidi"/>
          <w:sz w:val="28"/>
          <w:szCs w:val="28"/>
        </w:rPr>
        <w:t xml:space="preserve">spp. And </w:t>
      </w:r>
      <w:proofErr w:type="gramStart"/>
      <w:r w:rsidRPr="00F204FC">
        <w:rPr>
          <w:rFonts w:asciiTheme="majorBidi" w:hAnsiTheme="majorBidi" w:cstheme="majorBidi"/>
          <w:i/>
          <w:iCs/>
          <w:sz w:val="28"/>
          <w:szCs w:val="28"/>
        </w:rPr>
        <w:t xml:space="preserve">Streptococci  </w:t>
      </w:r>
      <w:r w:rsidRPr="00F204FC">
        <w:rPr>
          <w:rFonts w:asciiTheme="majorBidi" w:hAnsiTheme="majorBidi" w:cstheme="majorBidi"/>
          <w:sz w:val="28"/>
          <w:szCs w:val="28"/>
        </w:rPr>
        <w:t>spp</w:t>
      </w:r>
      <w:proofErr w:type="gramEnd"/>
      <w:r w:rsidRPr="00F204FC">
        <w:rPr>
          <w:rFonts w:asciiTheme="majorBidi" w:hAnsiTheme="majorBidi" w:cstheme="majorBidi"/>
          <w:sz w:val="28"/>
          <w:szCs w:val="28"/>
        </w:rPr>
        <w:t xml:space="preserve">. ,while other species such as </w:t>
      </w:r>
      <w:r w:rsidRPr="00F204FC">
        <w:rPr>
          <w:rFonts w:asciiTheme="majorBidi" w:hAnsiTheme="majorBidi" w:cstheme="majorBidi"/>
          <w:i/>
          <w:iCs/>
          <w:sz w:val="28"/>
          <w:szCs w:val="28"/>
        </w:rPr>
        <w:t>Porphromonas</w:t>
      </w:r>
      <w:r w:rsidRPr="00F204FC">
        <w:rPr>
          <w:rFonts w:asciiTheme="majorBidi" w:hAnsiTheme="majorBidi" w:cstheme="majorBidi"/>
          <w:sz w:val="28"/>
          <w:szCs w:val="28"/>
        </w:rPr>
        <w:t xml:space="preserve"> spp. And </w:t>
      </w:r>
      <w:r w:rsidRPr="00F204FC">
        <w:rPr>
          <w:rFonts w:asciiTheme="majorBidi" w:hAnsiTheme="majorBidi" w:cstheme="majorBidi"/>
          <w:i/>
          <w:iCs/>
          <w:sz w:val="28"/>
          <w:szCs w:val="28"/>
        </w:rPr>
        <w:t>Provetella</w:t>
      </w:r>
      <w:r w:rsidRPr="00F204FC">
        <w:rPr>
          <w:rFonts w:asciiTheme="majorBidi" w:hAnsiTheme="majorBidi" w:cstheme="majorBidi"/>
          <w:sz w:val="28"/>
          <w:szCs w:val="28"/>
        </w:rPr>
        <w:t xml:space="preserve"> spp. was in low </w:t>
      </w:r>
      <w:proofErr w:type="gramStart"/>
      <w:r w:rsidRPr="00F204FC">
        <w:rPr>
          <w:rFonts w:asciiTheme="majorBidi" w:hAnsiTheme="majorBidi" w:cstheme="majorBidi"/>
          <w:sz w:val="28"/>
          <w:szCs w:val="28"/>
        </w:rPr>
        <w:t>levels(</w:t>
      </w:r>
      <w:proofErr w:type="gramEnd"/>
      <w:r w:rsidRPr="00F204FC">
        <w:rPr>
          <w:rFonts w:asciiTheme="majorBidi" w:hAnsiTheme="majorBidi" w:cstheme="majorBidi"/>
          <w:sz w:val="28"/>
          <w:szCs w:val="28"/>
        </w:rPr>
        <w:t xml:space="preserve">Ximenez-Fyvie </w:t>
      </w:r>
      <w:r w:rsidRPr="00F204FC">
        <w:rPr>
          <w:rFonts w:asciiTheme="majorBidi" w:hAnsiTheme="majorBidi" w:cstheme="majorBidi"/>
          <w:i/>
          <w:iCs/>
          <w:sz w:val="28"/>
          <w:szCs w:val="28"/>
        </w:rPr>
        <w:t>et al</w:t>
      </w:r>
      <w:r w:rsidRPr="00F204FC">
        <w:rPr>
          <w:rFonts w:asciiTheme="majorBidi" w:hAnsiTheme="majorBidi" w:cstheme="majorBidi"/>
          <w:sz w:val="28"/>
          <w:szCs w:val="28"/>
        </w:rPr>
        <w:t>., 2000).</w:t>
      </w:r>
    </w:p>
    <w:p w:rsidR="008B241C" w:rsidRPr="00F204FC" w:rsidRDefault="008B241C" w:rsidP="008B241C">
      <w:pPr>
        <w:bidi w:val="0"/>
        <w:spacing w:after="0"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Table (3) Isolation of microorganism from study groups</w:t>
      </w:r>
    </w:p>
    <w:tbl>
      <w:tblPr>
        <w:tblStyle w:val="-14"/>
        <w:tblW w:w="8897" w:type="dxa"/>
        <w:jc w:val="center"/>
        <w:tblLook w:val="04A0" w:firstRow="1" w:lastRow="0" w:firstColumn="1" w:lastColumn="0" w:noHBand="0" w:noVBand="1"/>
      </w:tblPr>
      <w:tblGrid>
        <w:gridCol w:w="4112"/>
        <w:gridCol w:w="1006"/>
        <w:gridCol w:w="1214"/>
        <w:gridCol w:w="1005"/>
        <w:gridCol w:w="1560"/>
      </w:tblGrid>
      <w:tr w:rsidR="008B241C" w:rsidRPr="00F204FC" w:rsidTr="00E14C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vMerge w:val="restart"/>
            <w:shd w:val="clear" w:color="auto" w:fill="auto"/>
          </w:tcPr>
          <w:p w:rsidR="008B241C" w:rsidRPr="00F204FC" w:rsidRDefault="008B241C"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Microorganisms </w:t>
            </w:r>
          </w:p>
        </w:tc>
        <w:tc>
          <w:tcPr>
            <w:tcW w:w="4824" w:type="dxa"/>
            <w:gridSpan w:val="4"/>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Subjects N =130</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vMerge/>
            <w:shd w:val="clear" w:color="auto" w:fill="auto"/>
          </w:tcPr>
          <w:p w:rsidR="008B241C" w:rsidRPr="00F204FC" w:rsidRDefault="008B241C" w:rsidP="00E14CC9">
            <w:pPr>
              <w:bidi w:val="0"/>
              <w:spacing w:line="360" w:lineRule="auto"/>
              <w:jc w:val="both"/>
              <w:rPr>
                <w:rFonts w:asciiTheme="majorBidi" w:hAnsiTheme="majorBidi" w:cstheme="majorBidi"/>
                <w:b w:val="0"/>
                <w:bCs w:val="0"/>
                <w:sz w:val="28"/>
                <w:szCs w:val="28"/>
                <w:lang w:bidi="ar-IQ"/>
              </w:rPr>
            </w:pPr>
          </w:p>
        </w:tc>
        <w:tc>
          <w:tcPr>
            <w:tcW w:w="2225" w:type="dxa"/>
            <w:gridSpan w:val="2"/>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Healthy N=30</w:t>
            </w:r>
          </w:p>
        </w:tc>
        <w:tc>
          <w:tcPr>
            <w:tcW w:w="2599" w:type="dxa"/>
            <w:gridSpan w:val="2"/>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Patients N=100</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8B241C">
            <w:pPr>
              <w:pStyle w:val="a3"/>
              <w:numPr>
                <w:ilvl w:val="0"/>
                <w:numId w:val="1"/>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Anaerobic</w:t>
            </w:r>
          </w:p>
        </w:tc>
        <w:tc>
          <w:tcPr>
            <w:tcW w:w="1008"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Media</w:t>
            </w:r>
          </w:p>
        </w:tc>
        <w:tc>
          <w:tcPr>
            <w:tcW w:w="121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Primers</w:t>
            </w:r>
          </w:p>
        </w:tc>
        <w:tc>
          <w:tcPr>
            <w:tcW w:w="100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Media</w:t>
            </w:r>
          </w:p>
        </w:tc>
        <w:tc>
          <w:tcPr>
            <w:tcW w:w="1592"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Primers</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P. gingivalis</w:t>
            </w:r>
          </w:p>
        </w:tc>
        <w:tc>
          <w:tcPr>
            <w:tcW w:w="1008"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5</w:t>
            </w:r>
          </w:p>
        </w:tc>
        <w:tc>
          <w:tcPr>
            <w:tcW w:w="121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100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65</w:t>
            </w:r>
          </w:p>
        </w:tc>
        <w:tc>
          <w:tcPr>
            <w:tcW w:w="1592"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87</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P. intermedia</w:t>
            </w:r>
          </w:p>
        </w:tc>
        <w:tc>
          <w:tcPr>
            <w:tcW w:w="1008"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121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12</w:t>
            </w:r>
          </w:p>
        </w:tc>
        <w:tc>
          <w:tcPr>
            <w:tcW w:w="100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41</w:t>
            </w:r>
          </w:p>
        </w:tc>
        <w:tc>
          <w:tcPr>
            <w:tcW w:w="1592"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79</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T. forsythensis</w:t>
            </w:r>
          </w:p>
        </w:tc>
        <w:tc>
          <w:tcPr>
            <w:tcW w:w="1008"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w:t>
            </w:r>
          </w:p>
        </w:tc>
        <w:tc>
          <w:tcPr>
            <w:tcW w:w="121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15</w:t>
            </w:r>
          </w:p>
        </w:tc>
        <w:tc>
          <w:tcPr>
            <w:tcW w:w="100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33</w:t>
            </w:r>
          </w:p>
        </w:tc>
        <w:tc>
          <w:tcPr>
            <w:tcW w:w="1592"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83</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rPr>
              <w:t>Peptostreptococcus spp.</w:t>
            </w:r>
          </w:p>
        </w:tc>
        <w:tc>
          <w:tcPr>
            <w:tcW w:w="1008"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30</w:t>
            </w:r>
          </w:p>
        </w:tc>
        <w:tc>
          <w:tcPr>
            <w:tcW w:w="121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c>
          <w:tcPr>
            <w:tcW w:w="100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100</w:t>
            </w:r>
          </w:p>
        </w:tc>
        <w:tc>
          <w:tcPr>
            <w:tcW w:w="1592"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8B241C">
            <w:pPr>
              <w:pStyle w:val="a3"/>
              <w:numPr>
                <w:ilvl w:val="0"/>
                <w:numId w:val="1"/>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Aerobic and facultative anaerobic</w:t>
            </w:r>
          </w:p>
        </w:tc>
        <w:tc>
          <w:tcPr>
            <w:tcW w:w="4824" w:type="dxa"/>
            <w:gridSpan w:val="4"/>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8B241C">
            <w:pPr>
              <w:pStyle w:val="a3"/>
              <w:numPr>
                <w:ilvl w:val="0"/>
                <w:numId w:val="2"/>
              </w:numPr>
              <w:bidi w:val="0"/>
              <w:spacing w:after="0" w:line="360" w:lineRule="auto"/>
              <w:contextualSpacing w:val="0"/>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Actinomycetemcomitans</w:t>
            </w:r>
          </w:p>
        </w:tc>
        <w:tc>
          <w:tcPr>
            <w:tcW w:w="1008"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9</w:t>
            </w:r>
          </w:p>
        </w:tc>
        <w:tc>
          <w:tcPr>
            <w:tcW w:w="121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22</w:t>
            </w:r>
          </w:p>
        </w:tc>
        <w:tc>
          <w:tcPr>
            <w:tcW w:w="100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47</w:t>
            </w:r>
          </w:p>
        </w:tc>
        <w:tc>
          <w:tcPr>
            <w:tcW w:w="1592"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66</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Streptococcus spp.</w:t>
            </w:r>
          </w:p>
        </w:tc>
        <w:tc>
          <w:tcPr>
            <w:tcW w:w="1008"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22</w:t>
            </w:r>
          </w:p>
        </w:tc>
        <w:tc>
          <w:tcPr>
            <w:tcW w:w="121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c>
          <w:tcPr>
            <w:tcW w:w="100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44</w:t>
            </w:r>
          </w:p>
        </w:tc>
        <w:tc>
          <w:tcPr>
            <w:tcW w:w="1592"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 xml:space="preserve">S. </w:t>
            </w:r>
            <w:r w:rsidRPr="00F204FC">
              <w:rPr>
                <w:rFonts w:asciiTheme="majorBidi" w:hAnsiTheme="majorBidi" w:cstheme="majorBidi"/>
                <w:i/>
                <w:iCs/>
                <w:sz w:val="28"/>
                <w:szCs w:val="28"/>
              </w:rPr>
              <w:t>aureus</w:t>
            </w:r>
          </w:p>
        </w:tc>
        <w:tc>
          <w:tcPr>
            <w:tcW w:w="1008"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121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c>
          <w:tcPr>
            <w:tcW w:w="100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52</w:t>
            </w:r>
          </w:p>
        </w:tc>
        <w:tc>
          <w:tcPr>
            <w:tcW w:w="1592"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E14CC9">
            <w:pPr>
              <w:bidi w:val="0"/>
              <w:spacing w:line="360" w:lineRule="auto"/>
              <w:jc w:val="both"/>
              <w:rPr>
                <w:rFonts w:asciiTheme="majorBidi" w:hAnsiTheme="majorBidi" w:cstheme="majorBidi"/>
                <w:i/>
                <w:iCs/>
                <w:sz w:val="28"/>
                <w:szCs w:val="28"/>
                <w:lang w:bidi="ar-IQ"/>
              </w:rPr>
            </w:pPr>
            <w:r w:rsidRPr="00F204FC">
              <w:rPr>
                <w:rFonts w:asciiTheme="majorBidi" w:hAnsiTheme="majorBidi" w:cstheme="majorBidi"/>
                <w:i/>
                <w:iCs/>
                <w:sz w:val="28"/>
                <w:szCs w:val="28"/>
                <w:lang w:bidi="ar-IQ"/>
              </w:rPr>
              <w:t>Candida albicans</w:t>
            </w:r>
          </w:p>
        </w:tc>
        <w:tc>
          <w:tcPr>
            <w:tcW w:w="1008"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non</w:t>
            </w:r>
          </w:p>
        </w:tc>
        <w:tc>
          <w:tcPr>
            <w:tcW w:w="121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c>
          <w:tcPr>
            <w:tcW w:w="1007"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22</w:t>
            </w:r>
          </w:p>
        </w:tc>
        <w:tc>
          <w:tcPr>
            <w:tcW w:w="1592"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Not use</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3" w:type="dxa"/>
            <w:shd w:val="clear" w:color="auto" w:fill="auto"/>
          </w:tcPr>
          <w:p w:rsidR="008B241C" w:rsidRPr="00F204FC" w:rsidRDefault="008B241C" w:rsidP="008B241C">
            <w:pPr>
              <w:pStyle w:val="a3"/>
              <w:numPr>
                <w:ilvl w:val="0"/>
                <w:numId w:val="1"/>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Other species</w:t>
            </w:r>
          </w:p>
        </w:tc>
        <w:tc>
          <w:tcPr>
            <w:tcW w:w="1008"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yes</w:t>
            </w:r>
          </w:p>
        </w:tc>
        <w:tc>
          <w:tcPr>
            <w:tcW w:w="121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w:t>
            </w:r>
          </w:p>
        </w:tc>
        <w:tc>
          <w:tcPr>
            <w:tcW w:w="1007"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yes</w:t>
            </w:r>
          </w:p>
        </w:tc>
        <w:tc>
          <w:tcPr>
            <w:tcW w:w="1592"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w:t>
            </w:r>
          </w:p>
        </w:tc>
      </w:tr>
    </w:tbl>
    <w:p w:rsidR="008B241C" w:rsidRPr="00F204FC" w:rsidRDefault="008B241C" w:rsidP="008B241C">
      <w:pPr>
        <w:bidi w:val="0"/>
        <w:spacing w:after="0" w:line="360" w:lineRule="auto"/>
        <w:jc w:val="both"/>
        <w:rPr>
          <w:rFonts w:asciiTheme="majorBidi" w:hAnsiTheme="majorBidi" w:cstheme="majorBidi"/>
          <w:sz w:val="18"/>
          <w:szCs w:val="18"/>
        </w:rPr>
      </w:pP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rPr>
        <w:t xml:space="preserve">Criteria and information associated with study groups  </w:t>
      </w:r>
    </w:p>
    <w:p w:rsidR="008B241C" w:rsidRPr="00F204FC" w:rsidRDefault="008B241C" w:rsidP="008B241C">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Distribution of Study Groups by Socio-Demographic Characteristics</w:t>
      </w:r>
    </w:p>
    <w:p w:rsidR="008B241C" w:rsidRPr="00F204FC" w:rsidRDefault="008B241C" w:rsidP="008B241C">
      <w:pPr>
        <w:bidi w:val="0"/>
        <w:spacing w:after="0" w:line="360" w:lineRule="auto"/>
        <w:ind w:firstLine="720"/>
        <w:jc w:val="lowKashida"/>
        <w:rPr>
          <w:rFonts w:asciiTheme="majorBidi" w:hAnsiTheme="majorBidi" w:cstheme="majorBidi"/>
          <w:sz w:val="28"/>
          <w:szCs w:val="28"/>
        </w:rPr>
      </w:pPr>
      <w:proofErr w:type="gramStart"/>
      <w:r w:rsidRPr="00F204FC">
        <w:rPr>
          <w:rFonts w:asciiTheme="majorBidi" w:hAnsiTheme="majorBidi" w:cstheme="majorBidi"/>
          <w:sz w:val="28"/>
          <w:szCs w:val="28"/>
        </w:rPr>
        <w:t>Table (4) below show the distribution of study groups by socio-demographic characteristics.</w:t>
      </w:r>
      <w:proofErr w:type="gramEnd"/>
      <w:r w:rsidRPr="00F204FC">
        <w:rPr>
          <w:rFonts w:asciiTheme="majorBidi" w:hAnsiTheme="majorBidi" w:cstheme="majorBidi"/>
          <w:sz w:val="28"/>
          <w:szCs w:val="28"/>
        </w:rPr>
        <w:t xml:space="preserve"> There was no significant association between study groups in residence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value 0.48) and also in occupational state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value 0.482)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 0.05). From results above indicated that the disease is spread in both rural and urban and also in employee and non-employee. But the OR was (1.354) for the urban area subjects and this may be belong to many factors associated with urban area such as soft drink,juices drinking and smoking table (6) or this may be belong to the size of samples in the study. </w:t>
      </w:r>
    </w:p>
    <w:p w:rsidR="008B241C" w:rsidRDefault="008B241C" w:rsidP="008B241C">
      <w:pPr>
        <w:bidi w:val="0"/>
        <w:spacing w:after="0" w:line="360" w:lineRule="auto"/>
        <w:ind w:firstLine="720"/>
        <w:jc w:val="lowKashida"/>
        <w:rPr>
          <w:rFonts w:asciiTheme="majorBidi" w:hAnsiTheme="majorBidi" w:cstheme="majorBidi"/>
          <w:sz w:val="28"/>
          <w:szCs w:val="28"/>
        </w:rPr>
      </w:pPr>
    </w:p>
    <w:p w:rsidR="008B241C" w:rsidRPr="00F204FC" w:rsidRDefault="008B241C" w:rsidP="008B241C">
      <w:pPr>
        <w:bidi w:val="0"/>
        <w:spacing w:after="0" w:line="360" w:lineRule="auto"/>
        <w:ind w:firstLine="720"/>
        <w:jc w:val="lowKashida"/>
        <w:rPr>
          <w:rFonts w:asciiTheme="majorBidi" w:hAnsiTheme="majorBidi" w:cstheme="majorBidi"/>
          <w:sz w:val="28"/>
          <w:szCs w:val="28"/>
        </w:rPr>
      </w:pPr>
    </w:p>
    <w:p w:rsidR="008B241C" w:rsidRPr="00F204FC" w:rsidRDefault="008B241C" w:rsidP="008B241C">
      <w:pPr>
        <w:bidi w:val="0"/>
        <w:spacing w:after="0" w:line="360" w:lineRule="auto"/>
        <w:jc w:val="center"/>
        <w:rPr>
          <w:rFonts w:asciiTheme="majorBidi" w:eastAsia="Times New Roman" w:hAnsiTheme="majorBidi" w:cstheme="majorBidi"/>
          <w:b/>
          <w:bCs/>
          <w:sz w:val="28"/>
          <w:szCs w:val="28"/>
        </w:rPr>
      </w:pPr>
      <w:r w:rsidRPr="00F204FC">
        <w:rPr>
          <w:rFonts w:asciiTheme="majorBidi" w:eastAsia="Times New Roman" w:hAnsiTheme="majorBidi" w:cstheme="majorBidi"/>
          <w:b/>
          <w:bCs/>
          <w:sz w:val="28"/>
          <w:szCs w:val="28"/>
        </w:rPr>
        <w:t>Table (4) Distribution of study groups by socio-demographic characteristics</w:t>
      </w:r>
    </w:p>
    <w:tbl>
      <w:tblPr>
        <w:tblStyle w:val="-11"/>
        <w:tblpPr w:leftFromText="180" w:rightFromText="180" w:vertAnchor="text" w:horzAnchor="margin" w:tblpXSpec="center" w:tblpY="7"/>
        <w:tblW w:w="10307" w:type="dxa"/>
        <w:tblLayout w:type="fixed"/>
        <w:tblLook w:val="04A0" w:firstRow="1" w:lastRow="0" w:firstColumn="1" w:lastColumn="0" w:noHBand="0" w:noVBand="1"/>
      </w:tblPr>
      <w:tblGrid>
        <w:gridCol w:w="1893"/>
        <w:gridCol w:w="1733"/>
        <w:gridCol w:w="1767"/>
        <w:gridCol w:w="1236"/>
        <w:gridCol w:w="1417"/>
        <w:gridCol w:w="867"/>
        <w:gridCol w:w="1394"/>
      </w:tblGrid>
      <w:tr w:rsidR="008B241C" w:rsidRPr="00F204FC" w:rsidTr="00E14CC9">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93" w:type="dxa"/>
            <w:vMerge w:val="restart"/>
            <w:shd w:val="clear" w:color="auto" w:fill="auto"/>
          </w:tcPr>
          <w:p w:rsidR="008B241C" w:rsidRPr="00F204FC" w:rsidRDefault="008B241C" w:rsidP="00E14CC9">
            <w:pPr>
              <w:bidi w:val="0"/>
              <w:spacing w:line="360" w:lineRule="auto"/>
              <w:jc w:val="lowKashida"/>
              <w:rPr>
                <w:rFonts w:asciiTheme="majorBidi" w:hAnsiTheme="majorBidi"/>
                <w:iCs/>
                <w:sz w:val="28"/>
                <w:szCs w:val="28"/>
              </w:rPr>
            </w:pPr>
            <w:r w:rsidRPr="00F204FC">
              <w:rPr>
                <w:rFonts w:asciiTheme="majorBidi" w:hAnsiTheme="majorBidi"/>
                <w:iCs/>
                <w:sz w:val="28"/>
                <w:szCs w:val="28"/>
              </w:rPr>
              <w:t>Variable</w:t>
            </w:r>
          </w:p>
        </w:tc>
        <w:tc>
          <w:tcPr>
            <w:tcW w:w="3500" w:type="dxa"/>
            <w:gridSpan w:val="2"/>
            <w:shd w:val="clear" w:color="auto" w:fill="auto"/>
          </w:tcPr>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Cs/>
                <w:sz w:val="28"/>
                <w:szCs w:val="28"/>
              </w:rPr>
            </w:pPr>
            <w:r w:rsidRPr="00F204FC">
              <w:rPr>
                <w:rFonts w:asciiTheme="majorBidi" w:hAnsiTheme="majorBidi"/>
                <w:iCs/>
                <w:sz w:val="28"/>
                <w:szCs w:val="28"/>
              </w:rPr>
              <w:t>Study groups</w:t>
            </w:r>
          </w:p>
        </w:tc>
        <w:tc>
          <w:tcPr>
            <w:tcW w:w="1236" w:type="dxa"/>
            <w:shd w:val="clear" w:color="auto" w:fill="auto"/>
          </w:tcPr>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
                <w:sz w:val="28"/>
                <w:szCs w:val="28"/>
                <w:vertAlign w:val="superscript"/>
                <w:rtl/>
                <w:lang w:bidi="ar-IQ"/>
              </w:rPr>
            </w:pPr>
            <w:r w:rsidRPr="00F204FC">
              <w:rPr>
                <w:rFonts w:asciiTheme="majorBidi" w:hAnsiTheme="majorBidi"/>
                <w:i/>
                <w:sz w:val="28"/>
                <w:szCs w:val="28"/>
              </w:rPr>
              <w:t>χ</w:t>
            </w:r>
            <w:r w:rsidRPr="00F204FC">
              <w:rPr>
                <w:rFonts w:asciiTheme="majorBidi" w:hAnsiTheme="majorBidi"/>
                <w:i/>
                <w:sz w:val="28"/>
                <w:szCs w:val="28"/>
                <w:vertAlign w:val="superscript"/>
              </w:rPr>
              <w:t>2</w:t>
            </w:r>
          </w:p>
        </w:tc>
        <w:tc>
          <w:tcPr>
            <w:tcW w:w="1417"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iCs/>
                <w:sz w:val="28"/>
                <w:szCs w:val="28"/>
              </w:rPr>
            </w:pPr>
            <w:r w:rsidRPr="00F204FC">
              <w:rPr>
                <w:rFonts w:asciiTheme="majorBidi" w:hAnsiTheme="majorBidi"/>
                <w:iCs/>
                <w:sz w:val="28"/>
                <w:szCs w:val="28"/>
              </w:rPr>
              <w:t>Phi</w:t>
            </w:r>
          </w:p>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
                <w:sz w:val="28"/>
                <w:szCs w:val="28"/>
              </w:rPr>
            </w:pPr>
            <w:r w:rsidRPr="00F204FC">
              <w:rPr>
                <w:rFonts w:asciiTheme="majorBidi" w:hAnsiTheme="majorBidi"/>
                <w:iCs/>
                <w:sz w:val="28"/>
                <w:szCs w:val="28"/>
              </w:rPr>
              <w:t>Cramer's V</w:t>
            </w:r>
          </w:p>
        </w:tc>
        <w:tc>
          <w:tcPr>
            <w:tcW w:w="867" w:type="dxa"/>
            <w:vMerge w:val="restart"/>
            <w:shd w:val="clear" w:color="auto" w:fill="auto"/>
          </w:tcPr>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
                <w:sz w:val="28"/>
                <w:szCs w:val="28"/>
              </w:rPr>
            </w:pPr>
            <w:r w:rsidRPr="00F204FC">
              <w:rPr>
                <w:rFonts w:asciiTheme="majorBidi" w:hAnsiTheme="majorBidi"/>
                <w:i/>
                <w:sz w:val="28"/>
                <w:szCs w:val="28"/>
              </w:rPr>
              <w:t>P</w:t>
            </w:r>
          </w:p>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Cs/>
                <w:sz w:val="28"/>
                <w:szCs w:val="28"/>
              </w:rPr>
            </w:pPr>
            <w:r w:rsidRPr="00F204FC">
              <w:rPr>
                <w:rFonts w:asciiTheme="majorBidi" w:hAnsiTheme="majorBidi"/>
                <w:iCs/>
                <w:sz w:val="28"/>
                <w:szCs w:val="28"/>
              </w:rPr>
              <w:t>values</w:t>
            </w:r>
          </w:p>
        </w:tc>
        <w:tc>
          <w:tcPr>
            <w:tcW w:w="1394" w:type="dxa"/>
            <w:vMerge w:val="restart"/>
            <w:shd w:val="clear" w:color="auto" w:fill="auto"/>
          </w:tcPr>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Cs/>
                <w:sz w:val="28"/>
                <w:szCs w:val="28"/>
              </w:rPr>
            </w:pPr>
            <w:r w:rsidRPr="00F204FC">
              <w:rPr>
                <w:rFonts w:asciiTheme="majorBidi" w:hAnsiTheme="majorBidi"/>
                <w:iCs/>
                <w:sz w:val="28"/>
                <w:szCs w:val="28"/>
              </w:rPr>
              <w:t>Odds Ratio</w:t>
            </w:r>
          </w:p>
          <w:p w:rsidR="008B241C" w:rsidRPr="00F204FC" w:rsidRDefault="008B241C" w:rsidP="00E14CC9">
            <w:pPr>
              <w:bidi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iCs/>
                <w:sz w:val="28"/>
                <w:szCs w:val="28"/>
                <w:lang w:bidi="ar-IQ"/>
              </w:rPr>
            </w:pPr>
            <w:r w:rsidRPr="00F204FC">
              <w:rPr>
                <w:rFonts w:asciiTheme="majorBidi" w:hAnsiTheme="majorBidi"/>
                <w:iCs/>
                <w:sz w:val="28"/>
                <w:szCs w:val="28"/>
                <w:lang w:bidi="ar-IQ"/>
              </w:rPr>
              <w:t>CI 95%</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93" w:type="dxa"/>
            <w:vMerge/>
            <w:shd w:val="clear" w:color="auto" w:fill="auto"/>
          </w:tcPr>
          <w:p w:rsidR="008B241C" w:rsidRPr="00F204FC" w:rsidRDefault="008B241C" w:rsidP="00E14CC9">
            <w:pPr>
              <w:bidi w:val="0"/>
              <w:spacing w:line="360" w:lineRule="auto"/>
              <w:jc w:val="lowKashida"/>
              <w:rPr>
                <w:rFonts w:asciiTheme="majorBidi" w:hAnsiTheme="majorBidi"/>
                <w:iCs/>
                <w:sz w:val="28"/>
                <w:szCs w:val="28"/>
              </w:rPr>
            </w:pPr>
          </w:p>
        </w:tc>
        <w:tc>
          <w:tcPr>
            <w:tcW w:w="1733" w:type="dxa"/>
            <w:shd w:val="clear" w:color="auto" w:fill="auto"/>
          </w:tcPr>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Healthy</w:t>
            </w:r>
          </w:p>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No. (%)</w:t>
            </w:r>
          </w:p>
        </w:tc>
        <w:tc>
          <w:tcPr>
            <w:tcW w:w="1767" w:type="dxa"/>
            <w:shd w:val="clear" w:color="auto" w:fill="auto"/>
          </w:tcPr>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Patient</w:t>
            </w:r>
          </w:p>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No. (%)</w:t>
            </w:r>
          </w:p>
        </w:tc>
        <w:tc>
          <w:tcPr>
            <w:tcW w:w="1236" w:type="dxa"/>
            <w:shd w:val="clear" w:color="auto" w:fill="auto"/>
          </w:tcPr>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(1,N=130)</w:t>
            </w:r>
          </w:p>
        </w:tc>
        <w:tc>
          <w:tcPr>
            <w:tcW w:w="1417" w:type="dxa"/>
            <w:vMerge/>
            <w:shd w:val="clear" w:color="auto" w:fill="auto"/>
          </w:tcPr>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c>
          <w:tcPr>
            <w:tcW w:w="867" w:type="dxa"/>
            <w:vMerge/>
            <w:shd w:val="clear" w:color="auto" w:fill="auto"/>
          </w:tcPr>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c>
          <w:tcPr>
            <w:tcW w:w="1394" w:type="dxa"/>
            <w:vMerge/>
            <w:shd w:val="clear" w:color="auto" w:fill="auto"/>
          </w:tcPr>
          <w:p w:rsidR="008B241C" w:rsidRPr="00F204FC" w:rsidRDefault="008B241C" w:rsidP="00E14CC9">
            <w:pPr>
              <w:bidi w:val="0"/>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r>
      <w:tr w:rsidR="008B241C" w:rsidRPr="00F204FC" w:rsidTr="00E14CC9">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rsidR="008B241C" w:rsidRPr="00F204FC" w:rsidRDefault="008B241C" w:rsidP="00E14CC9">
            <w:pPr>
              <w:autoSpaceDE w:val="0"/>
              <w:autoSpaceDN w:val="0"/>
              <w:bidi w:val="0"/>
              <w:adjustRightInd w:val="0"/>
              <w:spacing w:line="360" w:lineRule="auto"/>
              <w:jc w:val="lowKashida"/>
              <w:rPr>
                <w:rFonts w:asciiTheme="majorBidi" w:hAnsiTheme="majorBidi"/>
                <w:sz w:val="28"/>
                <w:szCs w:val="28"/>
              </w:rPr>
            </w:pPr>
            <w:r w:rsidRPr="00F204FC">
              <w:rPr>
                <w:rFonts w:asciiTheme="majorBidi" w:hAnsiTheme="majorBidi"/>
                <w:sz w:val="28"/>
                <w:szCs w:val="28"/>
              </w:rPr>
              <w:lastRenderedPageBreak/>
              <w:t>Residence</w:t>
            </w:r>
          </w:p>
          <w:p w:rsidR="008B241C" w:rsidRPr="00F204FC" w:rsidRDefault="008B241C" w:rsidP="00E14CC9">
            <w:pPr>
              <w:autoSpaceDE w:val="0"/>
              <w:autoSpaceDN w:val="0"/>
              <w:bidi w:val="0"/>
              <w:adjustRightInd w:val="0"/>
              <w:spacing w:line="360" w:lineRule="auto"/>
              <w:ind w:left="170"/>
              <w:jc w:val="lowKashida"/>
              <w:rPr>
                <w:rFonts w:asciiTheme="majorBidi" w:hAnsiTheme="majorBidi"/>
                <w:sz w:val="28"/>
                <w:szCs w:val="28"/>
              </w:rPr>
            </w:pPr>
            <w:r w:rsidRPr="00F204FC">
              <w:rPr>
                <w:rFonts w:asciiTheme="majorBidi" w:hAnsiTheme="majorBidi"/>
                <w:sz w:val="28"/>
                <w:szCs w:val="28"/>
              </w:rPr>
              <w:t>Urban area</w:t>
            </w:r>
          </w:p>
          <w:p w:rsidR="008B241C" w:rsidRPr="00F204FC" w:rsidRDefault="008B241C" w:rsidP="00E14CC9">
            <w:pPr>
              <w:autoSpaceDE w:val="0"/>
              <w:autoSpaceDN w:val="0"/>
              <w:bidi w:val="0"/>
              <w:adjustRightInd w:val="0"/>
              <w:spacing w:line="360" w:lineRule="auto"/>
              <w:ind w:left="170"/>
              <w:jc w:val="lowKashida"/>
              <w:rPr>
                <w:rFonts w:asciiTheme="majorBidi" w:hAnsiTheme="majorBidi"/>
                <w:iCs/>
                <w:sz w:val="28"/>
                <w:szCs w:val="28"/>
              </w:rPr>
            </w:pPr>
            <w:r w:rsidRPr="00F204FC">
              <w:rPr>
                <w:rFonts w:asciiTheme="majorBidi" w:hAnsiTheme="majorBidi"/>
                <w:sz w:val="28"/>
                <w:szCs w:val="28"/>
              </w:rPr>
              <w:t>Rural area</w:t>
            </w:r>
          </w:p>
        </w:tc>
        <w:tc>
          <w:tcPr>
            <w:tcW w:w="1733"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18(60)</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12(40)</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p>
        </w:tc>
        <w:tc>
          <w:tcPr>
            <w:tcW w:w="1767"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67(67)</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33(33)</w:t>
            </w:r>
          </w:p>
        </w:tc>
        <w:tc>
          <w:tcPr>
            <w:tcW w:w="1236"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0.500</w:t>
            </w:r>
          </w:p>
        </w:tc>
        <w:tc>
          <w:tcPr>
            <w:tcW w:w="1417"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0.062</w:t>
            </w:r>
          </w:p>
        </w:tc>
        <w:tc>
          <w:tcPr>
            <w:tcW w:w="867"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0.48</w:t>
            </w:r>
          </w:p>
        </w:tc>
        <w:tc>
          <w:tcPr>
            <w:tcW w:w="1394"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1.354</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rsidR="008B241C" w:rsidRPr="00F204FC" w:rsidRDefault="008B241C" w:rsidP="00E14CC9">
            <w:pPr>
              <w:autoSpaceDE w:val="0"/>
              <w:autoSpaceDN w:val="0"/>
              <w:bidi w:val="0"/>
              <w:adjustRightInd w:val="0"/>
              <w:spacing w:line="360" w:lineRule="auto"/>
              <w:jc w:val="lowKashida"/>
              <w:rPr>
                <w:rFonts w:asciiTheme="majorBidi" w:hAnsiTheme="majorBidi"/>
                <w:sz w:val="28"/>
                <w:szCs w:val="28"/>
              </w:rPr>
            </w:pPr>
            <w:r w:rsidRPr="00F204FC">
              <w:rPr>
                <w:rFonts w:asciiTheme="majorBidi" w:hAnsiTheme="majorBidi"/>
                <w:sz w:val="28"/>
                <w:szCs w:val="28"/>
              </w:rPr>
              <w:t>Occupational status</w:t>
            </w:r>
          </w:p>
          <w:p w:rsidR="008B241C" w:rsidRPr="00F204FC" w:rsidRDefault="008B241C" w:rsidP="00E14CC9">
            <w:pPr>
              <w:autoSpaceDE w:val="0"/>
              <w:autoSpaceDN w:val="0"/>
              <w:bidi w:val="0"/>
              <w:adjustRightInd w:val="0"/>
              <w:spacing w:line="360" w:lineRule="auto"/>
              <w:ind w:left="170"/>
              <w:jc w:val="lowKashida"/>
              <w:rPr>
                <w:rFonts w:asciiTheme="majorBidi" w:hAnsiTheme="majorBidi"/>
                <w:sz w:val="28"/>
                <w:szCs w:val="28"/>
                <w:rtl/>
              </w:rPr>
            </w:pPr>
            <w:r w:rsidRPr="00F204FC">
              <w:rPr>
                <w:rFonts w:asciiTheme="majorBidi" w:hAnsiTheme="majorBidi"/>
                <w:sz w:val="28"/>
                <w:szCs w:val="28"/>
              </w:rPr>
              <w:t>Employee</w:t>
            </w:r>
          </w:p>
          <w:p w:rsidR="008B241C" w:rsidRPr="00F204FC" w:rsidRDefault="008B241C" w:rsidP="00E14CC9">
            <w:pPr>
              <w:autoSpaceDE w:val="0"/>
              <w:autoSpaceDN w:val="0"/>
              <w:bidi w:val="0"/>
              <w:adjustRightInd w:val="0"/>
              <w:spacing w:line="360" w:lineRule="auto"/>
              <w:ind w:left="170"/>
              <w:jc w:val="lowKashida"/>
              <w:rPr>
                <w:rFonts w:asciiTheme="majorBidi" w:hAnsiTheme="majorBidi"/>
                <w:iCs/>
                <w:sz w:val="28"/>
                <w:szCs w:val="28"/>
              </w:rPr>
            </w:pPr>
            <w:r w:rsidRPr="00F204FC">
              <w:rPr>
                <w:rFonts w:asciiTheme="majorBidi" w:hAnsiTheme="majorBidi"/>
                <w:sz w:val="28"/>
                <w:szCs w:val="28"/>
              </w:rPr>
              <w:t>Non-employee</w:t>
            </w:r>
          </w:p>
        </w:tc>
        <w:tc>
          <w:tcPr>
            <w:tcW w:w="1733"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21(70)</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9(30)</w:t>
            </w:r>
          </w:p>
        </w:tc>
        <w:tc>
          <w:tcPr>
            <w:tcW w:w="1767"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63(63)</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37(37)</w:t>
            </w:r>
          </w:p>
        </w:tc>
        <w:tc>
          <w:tcPr>
            <w:tcW w:w="1236"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0.459</w:t>
            </w:r>
          </w:p>
        </w:tc>
        <w:tc>
          <w:tcPr>
            <w:tcW w:w="1417"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-0.062</w:t>
            </w:r>
          </w:p>
        </w:tc>
        <w:tc>
          <w:tcPr>
            <w:tcW w:w="867"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0.482</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tc>
        <w:tc>
          <w:tcPr>
            <w:tcW w:w="1394"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0.073</w:t>
            </w:r>
          </w:p>
        </w:tc>
      </w:tr>
    </w:tbl>
    <w:p w:rsidR="008B241C" w:rsidRPr="00F204FC" w:rsidRDefault="008B241C" w:rsidP="008B241C">
      <w:pPr>
        <w:bidi w:val="0"/>
        <w:spacing w:after="0" w:line="360" w:lineRule="auto"/>
        <w:jc w:val="lowKashida"/>
        <w:rPr>
          <w:rFonts w:asciiTheme="majorBidi" w:hAnsiTheme="majorBidi" w:cstheme="majorBidi"/>
          <w:sz w:val="28"/>
          <w:szCs w:val="28"/>
        </w:rPr>
      </w:pPr>
    </w:p>
    <w:p w:rsidR="008B241C" w:rsidRPr="00F204FC" w:rsidRDefault="008B241C" w:rsidP="008B241C">
      <w:pPr>
        <w:bidi w:val="0"/>
        <w:spacing w:after="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Distribution of study groups by Medical History and gender</w:t>
      </w:r>
    </w:p>
    <w:p w:rsidR="008B241C" w:rsidRPr="00F204FC" w:rsidRDefault="008B241C" w:rsidP="008B241C">
      <w:pPr>
        <w:tabs>
          <w:tab w:val="left" w:pos="-58"/>
        </w:tabs>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sidRPr="00F204FC">
        <w:rPr>
          <w:rFonts w:asciiTheme="majorBidi" w:hAnsiTheme="majorBidi" w:cstheme="majorBidi"/>
          <w:sz w:val="28"/>
          <w:szCs w:val="28"/>
        </w:rPr>
        <w:tab/>
        <w:t>Table (5) show that there is no significant differences between the two study groups (healthy and patient) in history presence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=0.249</w:t>
      </w:r>
      <w:proofErr w:type="gramStart"/>
      <w:r w:rsidRPr="00F204FC">
        <w:rPr>
          <w:rFonts w:asciiTheme="majorBidi" w:hAnsiTheme="majorBidi" w:cstheme="majorBidi"/>
          <w:sz w:val="28"/>
          <w:szCs w:val="28"/>
        </w:rPr>
        <w:t>) .</w:t>
      </w:r>
      <w:proofErr w:type="gramEnd"/>
      <w:r w:rsidRPr="00F204FC">
        <w:rPr>
          <w:rFonts w:asciiTheme="majorBidi" w:hAnsiTheme="majorBidi" w:cstheme="majorBidi"/>
          <w:sz w:val="28"/>
          <w:szCs w:val="28"/>
        </w:rPr>
        <w:t xml:space="preserve"> But </w:t>
      </w:r>
      <w:proofErr w:type="gramStart"/>
      <w:r w:rsidRPr="00F204FC">
        <w:rPr>
          <w:rFonts w:asciiTheme="majorBidi" w:hAnsiTheme="majorBidi" w:cstheme="majorBidi"/>
          <w:sz w:val="28"/>
          <w:szCs w:val="28"/>
        </w:rPr>
        <w:t>the  OR</w:t>
      </w:r>
      <w:proofErr w:type="gramEnd"/>
      <w:r w:rsidRPr="00F204FC">
        <w:rPr>
          <w:rFonts w:asciiTheme="majorBidi" w:hAnsiTheme="majorBidi" w:cstheme="majorBidi"/>
          <w:sz w:val="28"/>
          <w:szCs w:val="28"/>
        </w:rPr>
        <w:t xml:space="preserve"> was (2.11) that mean the subjects  with history of disease are more effect by disease then subjects without history of disease . Results showed that there was significant differences between two study groups (healthy and patient) in gender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 0.026) and the OR  refers that the males were more infected with disease than female by (2.544),  and this may be belong to size of subject included in the study. </w:t>
      </w:r>
    </w:p>
    <w:p w:rsidR="008B241C" w:rsidRPr="00F204FC" w:rsidRDefault="008B241C" w:rsidP="008B241C">
      <w:pPr>
        <w:bidi w:val="0"/>
        <w:spacing w:after="0" w:line="360" w:lineRule="auto"/>
        <w:jc w:val="center"/>
        <w:rPr>
          <w:rFonts w:asciiTheme="majorBidi" w:hAnsiTheme="majorBidi" w:cstheme="majorBidi"/>
          <w:b/>
          <w:bCs/>
          <w:sz w:val="28"/>
          <w:szCs w:val="28"/>
          <w:lang w:bidi="ar-IQ"/>
        </w:rPr>
      </w:pPr>
      <w:proofErr w:type="gramStart"/>
      <w:r w:rsidRPr="00F204FC">
        <w:rPr>
          <w:rFonts w:asciiTheme="majorBidi" w:hAnsiTheme="majorBidi" w:cstheme="majorBidi"/>
          <w:b/>
          <w:bCs/>
          <w:sz w:val="28"/>
          <w:szCs w:val="28"/>
        </w:rPr>
        <w:t>Table(</w:t>
      </w:r>
      <w:proofErr w:type="gramEnd"/>
      <w:r w:rsidRPr="00F204FC">
        <w:rPr>
          <w:rFonts w:asciiTheme="majorBidi" w:hAnsiTheme="majorBidi" w:cstheme="majorBidi"/>
          <w:b/>
          <w:bCs/>
          <w:sz w:val="28"/>
          <w:szCs w:val="28"/>
        </w:rPr>
        <w:t>5) Distribution of study groups by history</w:t>
      </w:r>
      <w:r w:rsidRPr="00F204FC">
        <w:rPr>
          <w:rFonts w:asciiTheme="majorBidi" w:hAnsiTheme="majorBidi" w:cstheme="majorBidi"/>
          <w:b/>
          <w:bCs/>
          <w:sz w:val="28"/>
          <w:szCs w:val="28"/>
          <w:lang w:bidi="ar-IQ"/>
        </w:rPr>
        <w:t xml:space="preserve"> and gender</w:t>
      </w:r>
    </w:p>
    <w:tbl>
      <w:tblPr>
        <w:tblStyle w:val="-12"/>
        <w:tblpPr w:leftFromText="180" w:rightFromText="180" w:vertAnchor="text" w:horzAnchor="margin" w:tblpXSpec="center" w:tblpY="7"/>
        <w:tblW w:w="10377" w:type="dxa"/>
        <w:tblLayout w:type="fixed"/>
        <w:tblLook w:val="04A0" w:firstRow="1" w:lastRow="0" w:firstColumn="1" w:lastColumn="0" w:noHBand="0" w:noVBand="1"/>
      </w:tblPr>
      <w:tblGrid>
        <w:gridCol w:w="2277"/>
        <w:gridCol w:w="1659"/>
        <w:gridCol w:w="1134"/>
        <w:gridCol w:w="1275"/>
        <w:gridCol w:w="1418"/>
        <w:gridCol w:w="936"/>
        <w:gridCol w:w="1678"/>
      </w:tblGrid>
      <w:tr w:rsidR="008B241C" w:rsidRPr="00F204FC" w:rsidTr="00E14CC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77" w:type="dxa"/>
            <w:vMerge w:val="restart"/>
            <w:shd w:val="clear" w:color="auto" w:fill="auto"/>
          </w:tcPr>
          <w:p w:rsidR="008B241C" w:rsidRPr="00F204FC" w:rsidRDefault="008B241C" w:rsidP="00E14CC9">
            <w:pPr>
              <w:bidi w:val="0"/>
              <w:spacing w:line="360" w:lineRule="auto"/>
              <w:jc w:val="center"/>
              <w:rPr>
                <w:rFonts w:asciiTheme="majorBidi" w:hAnsiTheme="majorBidi" w:cstheme="majorBidi"/>
                <w:iCs/>
                <w:sz w:val="28"/>
                <w:szCs w:val="28"/>
              </w:rPr>
            </w:pPr>
            <w:r w:rsidRPr="00F204FC">
              <w:rPr>
                <w:rFonts w:asciiTheme="majorBidi" w:hAnsiTheme="majorBidi" w:cstheme="majorBidi"/>
                <w:iCs/>
                <w:sz w:val="28"/>
                <w:szCs w:val="28"/>
              </w:rPr>
              <w:t>Variable</w:t>
            </w:r>
          </w:p>
        </w:tc>
        <w:tc>
          <w:tcPr>
            <w:tcW w:w="2793" w:type="dxa"/>
            <w:gridSpan w:val="2"/>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Study groups</w:t>
            </w:r>
          </w:p>
        </w:tc>
        <w:tc>
          <w:tcPr>
            <w:tcW w:w="1275" w:type="dxa"/>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vertAlign w:val="superscript"/>
              </w:rPr>
            </w:pPr>
            <w:r w:rsidRPr="00F204FC">
              <w:rPr>
                <w:rFonts w:asciiTheme="majorBidi" w:hAnsiTheme="majorBidi" w:cstheme="majorBidi"/>
                <w:i/>
                <w:sz w:val="28"/>
                <w:szCs w:val="28"/>
              </w:rPr>
              <w:t>χ</w:t>
            </w:r>
            <w:r w:rsidRPr="00F204FC">
              <w:rPr>
                <w:rFonts w:asciiTheme="majorBidi" w:hAnsiTheme="majorBidi" w:cstheme="majorBidi"/>
                <w:i/>
                <w:sz w:val="28"/>
                <w:szCs w:val="28"/>
                <w:vertAlign w:val="superscript"/>
              </w:rPr>
              <w:t>2</w:t>
            </w:r>
          </w:p>
        </w:tc>
        <w:tc>
          <w:tcPr>
            <w:tcW w:w="1418"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Cs/>
                <w:sz w:val="28"/>
                <w:szCs w:val="28"/>
              </w:rPr>
            </w:pPr>
            <w:r w:rsidRPr="00F204FC">
              <w:rPr>
                <w:rFonts w:asciiTheme="majorBidi" w:hAnsiTheme="majorBidi" w:cstheme="majorBidi"/>
                <w:iCs/>
                <w:sz w:val="28"/>
                <w:szCs w:val="28"/>
              </w:rPr>
              <w:t>Phi</w:t>
            </w:r>
          </w:p>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rPr>
            </w:pPr>
            <w:r w:rsidRPr="00F204FC">
              <w:rPr>
                <w:rFonts w:asciiTheme="majorBidi" w:hAnsiTheme="majorBidi" w:cstheme="majorBidi"/>
                <w:iCs/>
                <w:sz w:val="28"/>
                <w:szCs w:val="28"/>
              </w:rPr>
              <w:t>Cramer's V</w:t>
            </w:r>
          </w:p>
        </w:tc>
        <w:tc>
          <w:tcPr>
            <w:tcW w:w="936"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rPr>
            </w:pPr>
            <w:r w:rsidRPr="00F204FC">
              <w:rPr>
                <w:rFonts w:asciiTheme="majorBidi" w:hAnsiTheme="majorBidi" w:cstheme="majorBidi"/>
                <w:i/>
                <w:sz w:val="28"/>
                <w:szCs w:val="28"/>
              </w:rPr>
              <w:t>P</w:t>
            </w:r>
          </w:p>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values</w:t>
            </w:r>
          </w:p>
        </w:tc>
        <w:tc>
          <w:tcPr>
            <w:tcW w:w="1678"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Odds Ratio</w:t>
            </w:r>
          </w:p>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CI 95%</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77" w:type="dxa"/>
            <w:vMerge/>
            <w:shd w:val="clear" w:color="auto" w:fill="auto"/>
          </w:tcPr>
          <w:p w:rsidR="008B241C" w:rsidRPr="00F204FC" w:rsidRDefault="008B241C" w:rsidP="00E14CC9">
            <w:pPr>
              <w:bidi w:val="0"/>
              <w:spacing w:line="360" w:lineRule="auto"/>
              <w:jc w:val="center"/>
              <w:rPr>
                <w:rFonts w:asciiTheme="majorBidi" w:hAnsiTheme="majorBidi" w:cstheme="majorBidi"/>
                <w:iCs/>
                <w:sz w:val="28"/>
                <w:szCs w:val="28"/>
              </w:rPr>
            </w:pPr>
          </w:p>
        </w:tc>
        <w:tc>
          <w:tcPr>
            <w:tcW w:w="1659"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Healthy</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tl/>
              </w:rPr>
            </w:pPr>
            <w:r w:rsidRPr="00F204FC">
              <w:rPr>
                <w:rFonts w:asciiTheme="majorBidi" w:hAnsiTheme="majorBidi" w:cstheme="majorBidi"/>
                <w:b/>
                <w:bCs/>
                <w:iCs/>
                <w:sz w:val="28"/>
                <w:szCs w:val="28"/>
              </w:rPr>
              <w:t>No. (%)</w:t>
            </w:r>
          </w:p>
        </w:tc>
        <w:tc>
          <w:tcPr>
            <w:tcW w:w="1134"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tl/>
              </w:rPr>
            </w:pPr>
            <w:r w:rsidRPr="00F204FC">
              <w:rPr>
                <w:rFonts w:asciiTheme="majorBidi" w:hAnsiTheme="majorBidi" w:cstheme="majorBidi"/>
                <w:b/>
                <w:bCs/>
                <w:iCs/>
                <w:sz w:val="28"/>
                <w:szCs w:val="28"/>
              </w:rPr>
              <w:t>Patient</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No. (%)</w:t>
            </w:r>
          </w:p>
        </w:tc>
        <w:tc>
          <w:tcPr>
            <w:tcW w:w="1275"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lang w:bidi="ar-IQ"/>
              </w:rPr>
            </w:pPr>
            <w:r w:rsidRPr="00F204FC">
              <w:rPr>
                <w:rFonts w:asciiTheme="majorBidi" w:hAnsiTheme="majorBidi" w:cstheme="majorBidi"/>
                <w:b/>
                <w:bCs/>
                <w:iCs/>
                <w:sz w:val="28"/>
                <w:szCs w:val="28"/>
                <w:lang w:bidi="ar-IQ"/>
              </w:rPr>
              <w:t>(1,N=130)</w:t>
            </w:r>
          </w:p>
        </w:tc>
        <w:tc>
          <w:tcPr>
            <w:tcW w:w="1418" w:type="dxa"/>
            <w:vMerge/>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c>
          <w:tcPr>
            <w:tcW w:w="936" w:type="dxa"/>
            <w:vMerge/>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c>
          <w:tcPr>
            <w:tcW w:w="1678" w:type="dxa"/>
            <w:vMerge/>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r>
      <w:tr w:rsidR="008B241C" w:rsidRPr="00F204FC" w:rsidTr="00E14CC9">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lastRenderedPageBreak/>
              <w:t>History</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tl/>
              </w:rPr>
            </w:pPr>
            <w:r w:rsidRPr="00F204FC">
              <w:rPr>
                <w:rFonts w:asciiTheme="majorBidi" w:hAnsiTheme="majorBidi" w:cstheme="majorBidi"/>
                <w:iCs/>
                <w:sz w:val="28"/>
                <w:szCs w:val="28"/>
              </w:rPr>
              <w:t>Present</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tl/>
                <w:lang w:bidi="ar-IQ"/>
              </w:rPr>
            </w:pPr>
            <w:r w:rsidRPr="00F204FC">
              <w:rPr>
                <w:rFonts w:asciiTheme="majorBidi" w:hAnsiTheme="majorBidi" w:cstheme="majorBidi"/>
                <w:iCs/>
                <w:sz w:val="28"/>
                <w:szCs w:val="28"/>
              </w:rPr>
              <w:t>Absent</w:t>
            </w:r>
          </w:p>
        </w:tc>
        <w:tc>
          <w:tcPr>
            <w:tcW w:w="1659"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3(10)</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27(90)</w:t>
            </w:r>
          </w:p>
        </w:tc>
        <w:tc>
          <w:tcPr>
            <w:tcW w:w="1134"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19 (19)</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81(81)</w:t>
            </w:r>
          </w:p>
        </w:tc>
        <w:tc>
          <w:tcPr>
            <w:tcW w:w="1275"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1.33</w:t>
            </w:r>
          </w:p>
        </w:tc>
        <w:tc>
          <w:tcPr>
            <w:tcW w:w="1418"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sidRPr="00F204FC">
              <w:rPr>
                <w:rFonts w:asciiTheme="majorBidi" w:hAnsiTheme="majorBidi" w:cstheme="majorBidi"/>
                <w:sz w:val="28"/>
                <w:szCs w:val="28"/>
              </w:rPr>
              <w:t>0.1</w:t>
            </w:r>
          </w:p>
        </w:tc>
        <w:tc>
          <w:tcPr>
            <w:tcW w:w="936"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sidRPr="00F204FC">
              <w:rPr>
                <w:rFonts w:asciiTheme="majorBidi" w:hAnsiTheme="majorBidi" w:cstheme="majorBidi"/>
                <w:sz w:val="28"/>
                <w:szCs w:val="28"/>
              </w:rPr>
              <w:t>0.249</w:t>
            </w:r>
          </w:p>
        </w:tc>
        <w:tc>
          <w:tcPr>
            <w:tcW w:w="1678"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2.11</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Gender</w:t>
            </w:r>
          </w:p>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male</w:t>
            </w:r>
          </w:p>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female</w:t>
            </w:r>
          </w:p>
        </w:tc>
        <w:tc>
          <w:tcPr>
            <w:tcW w:w="1659"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14(46.7)</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16(53.3)</w:t>
            </w:r>
          </w:p>
        </w:tc>
        <w:tc>
          <w:tcPr>
            <w:tcW w:w="1134"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69(69)</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31(31)</w:t>
            </w:r>
          </w:p>
        </w:tc>
        <w:tc>
          <w:tcPr>
            <w:tcW w:w="1275"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4.986</w:t>
            </w:r>
          </w:p>
        </w:tc>
        <w:tc>
          <w:tcPr>
            <w:tcW w:w="1418"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0.196</w:t>
            </w:r>
          </w:p>
        </w:tc>
        <w:tc>
          <w:tcPr>
            <w:tcW w:w="936"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0.026</w:t>
            </w:r>
          </w:p>
        </w:tc>
        <w:tc>
          <w:tcPr>
            <w:tcW w:w="1678"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2.544</w:t>
            </w:r>
          </w:p>
        </w:tc>
      </w:tr>
    </w:tbl>
    <w:p w:rsidR="008B241C" w:rsidRPr="00F204FC" w:rsidRDefault="008B241C" w:rsidP="008B241C">
      <w:pPr>
        <w:bidi w:val="0"/>
        <w:spacing w:after="0" w:line="360" w:lineRule="auto"/>
        <w:jc w:val="lowKashida"/>
        <w:rPr>
          <w:rFonts w:asciiTheme="majorBidi" w:hAnsiTheme="majorBidi" w:cstheme="majorBidi"/>
          <w:sz w:val="28"/>
          <w:szCs w:val="28"/>
        </w:rPr>
      </w:pP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rPr>
        <w:t xml:space="preserve">Distribution of study groups </w:t>
      </w:r>
      <w:proofErr w:type="gramStart"/>
      <w:r w:rsidRPr="00F204FC">
        <w:rPr>
          <w:rFonts w:asciiTheme="majorBidi" w:hAnsiTheme="majorBidi" w:cstheme="majorBidi"/>
          <w:b/>
          <w:bCs/>
          <w:sz w:val="28"/>
          <w:szCs w:val="28"/>
        </w:rPr>
        <w:t>by  risk</w:t>
      </w:r>
      <w:proofErr w:type="gramEnd"/>
      <w:r w:rsidRPr="00F204FC">
        <w:rPr>
          <w:rFonts w:asciiTheme="majorBidi" w:hAnsiTheme="majorBidi" w:cstheme="majorBidi"/>
          <w:b/>
          <w:bCs/>
          <w:sz w:val="28"/>
          <w:szCs w:val="28"/>
        </w:rPr>
        <w:t xml:space="preserve"> factors</w:t>
      </w:r>
    </w:p>
    <w:p w:rsidR="008B241C" w:rsidRDefault="008B241C" w:rsidP="008B241C">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Table (6) show that there was significant differences between the two study groups (healthy and patient) in smoking habit and drink juice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 0.005, 0.005) and the O.R was (4.091, 3.358) for smoking habit and drink juice respectively. </w:t>
      </w:r>
      <w:proofErr w:type="gramStart"/>
      <w:r w:rsidRPr="00F204FC">
        <w:rPr>
          <w:rFonts w:asciiTheme="majorBidi" w:hAnsiTheme="majorBidi" w:cstheme="majorBidi"/>
          <w:sz w:val="28"/>
          <w:szCs w:val="28"/>
        </w:rPr>
        <w:t>the</w:t>
      </w:r>
      <w:proofErr w:type="gramEnd"/>
      <w:r w:rsidRPr="00F204FC">
        <w:rPr>
          <w:rFonts w:asciiTheme="majorBidi" w:hAnsiTheme="majorBidi" w:cstheme="majorBidi"/>
          <w:sz w:val="28"/>
          <w:szCs w:val="28"/>
        </w:rPr>
        <w:t xml:space="preserve"> effect of smoking on tooth health is due to tobacco are associated with oral cancer Smoking is a well-known risk factor for the progression of any form of periodontitis(Mooney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2001). Clinical studies suggest that smokers have a higher than average risk of periodontal disease and poor oral health </w:t>
      </w:r>
      <w:proofErr w:type="gramStart"/>
      <w:r w:rsidRPr="00F204FC">
        <w:rPr>
          <w:rFonts w:asciiTheme="majorBidi" w:hAnsiTheme="majorBidi" w:cstheme="majorBidi"/>
          <w:sz w:val="28"/>
          <w:szCs w:val="28"/>
        </w:rPr>
        <w:t>status(</w:t>
      </w:r>
      <w:proofErr w:type="gramEnd"/>
      <w:r w:rsidRPr="00F204FC">
        <w:rPr>
          <w:rFonts w:asciiTheme="majorBidi" w:hAnsiTheme="majorBidi" w:cstheme="majorBidi"/>
          <w:sz w:val="28"/>
          <w:szCs w:val="28"/>
        </w:rPr>
        <w:t xml:space="preserve">Wayne </w:t>
      </w:r>
      <w:r w:rsidRPr="00F204FC">
        <w:rPr>
          <w:rFonts w:asciiTheme="majorBidi" w:hAnsiTheme="majorBidi" w:cstheme="majorBidi"/>
          <w:i/>
          <w:iCs/>
          <w:sz w:val="28"/>
          <w:szCs w:val="28"/>
        </w:rPr>
        <w:t>et al</w:t>
      </w:r>
      <w:r w:rsidRPr="00F204FC">
        <w:rPr>
          <w:rFonts w:asciiTheme="majorBidi" w:hAnsiTheme="majorBidi" w:cstheme="majorBidi"/>
          <w:sz w:val="28"/>
          <w:szCs w:val="28"/>
        </w:rPr>
        <w:t>., 2007). On the other hand there was significant differences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 0.008, 0.000, 0.000</w:t>
      </w:r>
      <w:proofErr w:type="gramStart"/>
      <w:r w:rsidRPr="00F204FC">
        <w:rPr>
          <w:rFonts w:asciiTheme="majorBidi" w:hAnsiTheme="majorBidi" w:cstheme="majorBidi"/>
          <w:sz w:val="28"/>
          <w:szCs w:val="28"/>
        </w:rPr>
        <w:t>, )</w:t>
      </w:r>
      <w:proofErr w:type="gramEnd"/>
      <w:r w:rsidRPr="00F204FC">
        <w:rPr>
          <w:rFonts w:asciiTheme="majorBidi" w:hAnsiTheme="majorBidi" w:cstheme="majorBidi"/>
          <w:sz w:val="28"/>
          <w:szCs w:val="28"/>
        </w:rPr>
        <w:t xml:space="preserve"> for teeth brushing, bleeding, and pocket size and the OR was (0.292) for teeth brushing , while bleeding was 0.65. </w:t>
      </w:r>
      <w:proofErr w:type="gramStart"/>
      <w:r w:rsidRPr="00F204FC">
        <w:rPr>
          <w:rFonts w:asciiTheme="majorBidi" w:hAnsiTheme="majorBidi" w:cstheme="majorBidi"/>
          <w:sz w:val="28"/>
          <w:szCs w:val="28"/>
        </w:rPr>
        <w:t>bleeding</w:t>
      </w:r>
      <w:proofErr w:type="gramEnd"/>
      <w:r w:rsidRPr="00F204FC">
        <w:rPr>
          <w:rFonts w:asciiTheme="majorBidi" w:hAnsiTheme="majorBidi" w:cstheme="majorBidi"/>
          <w:sz w:val="28"/>
          <w:szCs w:val="28"/>
        </w:rPr>
        <w:t xml:space="preserve"> of gingiva in patients is belong to number of bacteria in these area compare to healthy people table (2) and belong to pocket size that form by destruction alveolar bone . </w:t>
      </w:r>
      <w:proofErr w:type="gramStart"/>
      <w:r w:rsidRPr="00F204FC">
        <w:rPr>
          <w:rFonts w:asciiTheme="majorBidi" w:hAnsiTheme="majorBidi" w:cstheme="majorBidi"/>
          <w:sz w:val="28"/>
          <w:szCs w:val="28"/>
        </w:rPr>
        <w:t>there</w:t>
      </w:r>
      <w:proofErr w:type="gramEnd"/>
      <w:r w:rsidRPr="00F204FC">
        <w:rPr>
          <w:rFonts w:asciiTheme="majorBidi" w:hAnsiTheme="majorBidi" w:cstheme="majorBidi"/>
          <w:sz w:val="28"/>
          <w:szCs w:val="28"/>
        </w:rPr>
        <w:t xml:space="preserve"> was a positive correlation between bleeding and pocket size(data not show) .</w:t>
      </w:r>
    </w:p>
    <w:p w:rsidR="008B241C" w:rsidRPr="00F204FC" w:rsidRDefault="008B241C" w:rsidP="008B241C">
      <w:pPr>
        <w:bidi w:val="0"/>
        <w:spacing w:after="0" w:line="360" w:lineRule="auto"/>
        <w:ind w:firstLine="720"/>
        <w:jc w:val="both"/>
        <w:rPr>
          <w:rFonts w:asciiTheme="majorBidi" w:hAnsiTheme="majorBidi" w:cstheme="majorBidi"/>
          <w:sz w:val="28"/>
          <w:szCs w:val="28"/>
        </w:rPr>
      </w:pP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rPr>
        <w:t>Table (6) Distribution of study groups by risk factors</w:t>
      </w:r>
    </w:p>
    <w:tbl>
      <w:tblPr>
        <w:tblStyle w:val="-12"/>
        <w:tblpPr w:leftFromText="180" w:rightFromText="180" w:vertAnchor="text" w:horzAnchor="margin" w:tblpXSpec="center" w:tblpY="7"/>
        <w:tblW w:w="10031" w:type="dxa"/>
        <w:tblLayout w:type="fixed"/>
        <w:tblLook w:val="04A0" w:firstRow="1" w:lastRow="0" w:firstColumn="1" w:lastColumn="0" w:noHBand="0" w:noVBand="1"/>
      </w:tblPr>
      <w:tblGrid>
        <w:gridCol w:w="2277"/>
        <w:gridCol w:w="1659"/>
        <w:gridCol w:w="1134"/>
        <w:gridCol w:w="1275"/>
        <w:gridCol w:w="1418"/>
        <w:gridCol w:w="936"/>
        <w:gridCol w:w="1332"/>
      </w:tblGrid>
      <w:tr w:rsidR="008B241C" w:rsidRPr="00F204FC" w:rsidTr="00E14CC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77" w:type="dxa"/>
            <w:vMerge w:val="restart"/>
            <w:shd w:val="clear" w:color="auto" w:fill="auto"/>
          </w:tcPr>
          <w:p w:rsidR="008B241C" w:rsidRPr="00F204FC" w:rsidRDefault="008B241C" w:rsidP="00E14CC9">
            <w:pPr>
              <w:bidi w:val="0"/>
              <w:spacing w:line="360" w:lineRule="auto"/>
              <w:jc w:val="center"/>
              <w:rPr>
                <w:rFonts w:asciiTheme="majorBidi" w:hAnsiTheme="majorBidi" w:cstheme="majorBidi"/>
                <w:iCs/>
                <w:sz w:val="28"/>
                <w:szCs w:val="28"/>
              </w:rPr>
            </w:pPr>
            <w:r w:rsidRPr="00F204FC">
              <w:rPr>
                <w:rFonts w:asciiTheme="majorBidi" w:hAnsiTheme="majorBidi" w:cstheme="majorBidi"/>
                <w:iCs/>
                <w:sz w:val="28"/>
                <w:szCs w:val="28"/>
              </w:rPr>
              <w:t>Variable</w:t>
            </w:r>
          </w:p>
        </w:tc>
        <w:tc>
          <w:tcPr>
            <w:tcW w:w="2793" w:type="dxa"/>
            <w:gridSpan w:val="2"/>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Study groups</w:t>
            </w:r>
          </w:p>
        </w:tc>
        <w:tc>
          <w:tcPr>
            <w:tcW w:w="1275" w:type="dxa"/>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vertAlign w:val="superscript"/>
              </w:rPr>
            </w:pPr>
            <w:r w:rsidRPr="00F204FC">
              <w:rPr>
                <w:rFonts w:asciiTheme="majorBidi" w:hAnsiTheme="majorBidi" w:cstheme="majorBidi"/>
                <w:i/>
                <w:sz w:val="28"/>
                <w:szCs w:val="28"/>
              </w:rPr>
              <w:t>χ</w:t>
            </w:r>
            <w:r w:rsidRPr="00F204FC">
              <w:rPr>
                <w:rFonts w:asciiTheme="majorBidi" w:hAnsiTheme="majorBidi" w:cstheme="majorBidi"/>
                <w:i/>
                <w:sz w:val="28"/>
                <w:szCs w:val="28"/>
                <w:vertAlign w:val="superscript"/>
              </w:rPr>
              <w:t>2</w:t>
            </w:r>
          </w:p>
        </w:tc>
        <w:tc>
          <w:tcPr>
            <w:tcW w:w="1418"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Cs/>
                <w:sz w:val="28"/>
                <w:szCs w:val="28"/>
              </w:rPr>
            </w:pPr>
            <w:r w:rsidRPr="00F204FC">
              <w:rPr>
                <w:rFonts w:asciiTheme="majorBidi" w:hAnsiTheme="majorBidi" w:cstheme="majorBidi"/>
                <w:iCs/>
                <w:sz w:val="28"/>
                <w:szCs w:val="28"/>
              </w:rPr>
              <w:t>Phi</w:t>
            </w:r>
          </w:p>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rPr>
            </w:pPr>
            <w:r w:rsidRPr="00F204FC">
              <w:rPr>
                <w:rFonts w:asciiTheme="majorBidi" w:hAnsiTheme="majorBidi" w:cstheme="majorBidi"/>
                <w:iCs/>
                <w:sz w:val="28"/>
                <w:szCs w:val="28"/>
              </w:rPr>
              <w:lastRenderedPageBreak/>
              <w:t>Cramer's V</w:t>
            </w:r>
          </w:p>
        </w:tc>
        <w:tc>
          <w:tcPr>
            <w:tcW w:w="936"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rPr>
            </w:pPr>
            <w:r w:rsidRPr="00F204FC">
              <w:rPr>
                <w:rFonts w:asciiTheme="majorBidi" w:hAnsiTheme="majorBidi" w:cstheme="majorBidi"/>
                <w:i/>
                <w:sz w:val="28"/>
                <w:szCs w:val="28"/>
              </w:rPr>
              <w:lastRenderedPageBreak/>
              <w:t>P</w:t>
            </w:r>
          </w:p>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lastRenderedPageBreak/>
              <w:t>values</w:t>
            </w:r>
          </w:p>
        </w:tc>
        <w:tc>
          <w:tcPr>
            <w:tcW w:w="1332" w:type="dxa"/>
            <w:vMerge w:val="restart"/>
            <w:shd w:val="clear" w:color="auto" w:fill="auto"/>
          </w:tcPr>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lastRenderedPageBreak/>
              <w:t xml:space="preserve">Odds </w:t>
            </w:r>
            <w:r w:rsidRPr="00F204FC">
              <w:rPr>
                <w:rFonts w:asciiTheme="majorBidi" w:hAnsiTheme="majorBidi" w:cstheme="majorBidi"/>
                <w:iCs/>
                <w:sz w:val="28"/>
                <w:szCs w:val="28"/>
              </w:rPr>
              <w:lastRenderedPageBreak/>
              <w:t>Ratio</w:t>
            </w:r>
          </w:p>
          <w:p w:rsidR="008B241C" w:rsidRPr="00F204FC" w:rsidRDefault="008B241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CI 95%</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77" w:type="dxa"/>
            <w:vMerge/>
            <w:shd w:val="clear" w:color="auto" w:fill="auto"/>
          </w:tcPr>
          <w:p w:rsidR="008B241C" w:rsidRPr="00F204FC" w:rsidRDefault="008B241C" w:rsidP="00E14CC9">
            <w:pPr>
              <w:bidi w:val="0"/>
              <w:spacing w:line="360" w:lineRule="auto"/>
              <w:jc w:val="center"/>
              <w:rPr>
                <w:rFonts w:asciiTheme="majorBidi" w:hAnsiTheme="majorBidi" w:cstheme="majorBidi"/>
                <w:iCs/>
                <w:sz w:val="28"/>
                <w:szCs w:val="28"/>
              </w:rPr>
            </w:pPr>
          </w:p>
        </w:tc>
        <w:tc>
          <w:tcPr>
            <w:tcW w:w="1659"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Healthy</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tl/>
              </w:rPr>
            </w:pPr>
            <w:r w:rsidRPr="00F204FC">
              <w:rPr>
                <w:rFonts w:asciiTheme="majorBidi" w:hAnsiTheme="majorBidi" w:cstheme="majorBidi"/>
                <w:b/>
                <w:bCs/>
                <w:iCs/>
                <w:sz w:val="28"/>
                <w:szCs w:val="28"/>
              </w:rPr>
              <w:t>No. (%)</w:t>
            </w:r>
          </w:p>
        </w:tc>
        <w:tc>
          <w:tcPr>
            <w:tcW w:w="1134"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tl/>
              </w:rPr>
            </w:pPr>
            <w:r w:rsidRPr="00F204FC">
              <w:rPr>
                <w:rFonts w:asciiTheme="majorBidi" w:hAnsiTheme="majorBidi" w:cstheme="majorBidi"/>
                <w:b/>
                <w:bCs/>
                <w:iCs/>
                <w:sz w:val="28"/>
                <w:szCs w:val="28"/>
              </w:rPr>
              <w:t>Patient</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r w:rsidRPr="00F204FC">
              <w:rPr>
                <w:rFonts w:asciiTheme="majorBidi" w:hAnsiTheme="majorBidi" w:cstheme="majorBidi"/>
                <w:b/>
                <w:bCs/>
                <w:iCs/>
                <w:sz w:val="28"/>
                <w:szCs w:val="28"/>
              </w:rPr>
              <w:t>No. (%)</w:t>
            </w:r>
          </w:p>
        </w:tc>
        <w:tc>
          <w:tcPr>
            <w:tcW w:w="1275"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lang w:bidi="ar-IQ"/>
              </w:rPr>
            </w:pPr>
            <w:r w:rsidRPr="00F204FC">
              <w:rPr>
                <w:rFonts w:asciiTheme="majorBidi" w:hAnsiTheme="majorBidi" w:cstheme="majorBidi"/>
                <w:b/>
                <w:bCs/>
                <w:iCs/>
                <w:sz w:val="28"/>
                <w:szCs w:val="28"/>
                <w:lang w:bidi="ar-IQ"/>
              </w:rPr>
              <w:t>(1,N=130)</w:t>
            </w:r>
          </w:p>
        </w:tc>
        <w:tc>
          <w:tcPr>
            <w:tcW w:w="1418" w:type="dxa"/>
            <w:vMerge/>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c>
          <w:tcPr>
            <w:tcW w:w="936" w:type="dxa"/>
            <w:vMerge/>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c>
          <w:tcPr>
            <w:tcW w:w="1332" w:type="dxa"/>
            <w:vMerge/>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sz w:val="28"/>
                <w:szCs w:val="28"/>
              </w:rPr>
            </w:pPr>
          </w:p>
        </w:tc>
      </w:tr>
      <w:tr w:rsidR="008B241C" w:rsidRPr="00F204FC" w:rsidTr="00E14CC9">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lastRenderedPageBreak/>
              <w:t>Smoking habit</w:t>
            </w:r>
          </w:p>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smoking</w:t>
            </w:r>
          </w:p>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non smoking</w:t>
            </w:r>
          </w:p>
        </w:tc>
        <w:tc>
          <w:tcPr>
            <w:tcW w:w="1659"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5(16.7)</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25(83.3%)</w:t>
            </w:r>
          </w:p>
        </w:tc>
        <w:tc>
          <w:tcPr>
            <w:tcW w:w="1134"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45(45)</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55(55%)</w:t>
            </w:r>
          </w:p>
        </w:tc>
        <w:tc>
          <w:tcPr>
            <w:tcW w:w="1275"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7.827</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tc>
        <w:tc>
          <w:tcPr>
            <w:tcW w:w="1418"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0.245</w:t>
            </w:r>
          </w:p>
        </w:tc>
        <w:tc>
          <w:tcPr>
            <w:tcW w:w="936"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0.005</w:t>
            </w:r>
          </w:p>
        </w:tc>
        <w:tc>
          <w:tcPr>
            <w:tcW w:w="1332"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4.091</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bidi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Drink juice</w:t>
            </w:r>
          </w:p>
          <w:p w:rsidR="008B241C" w:rsidRPr="00F204FC" w:rsidRDefault="008B241C" w:rsidP="00E14CC9">
            <w:pPr>
              <w:bidi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drink</w:t>
            </w:r>
          </w:p>
          <w:p w:rsidR="008B241C" w:rsidRPr="00F204FC" w:rsidRDefault="008B241C"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non drink</w:t>
            </w:r>
          </w:p>
        </w:tc>
        <w:tc>
          <w:tcPr>
            <w:tcW w:w="1659"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9(30)</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21(70)</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p>
        </w:tc>
        <w:tc>
          <w:tcPr>
            <w:tcW w:w="1134"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59(59)</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41(41)</w:t>
            </w:r>
          </w:p>
        </w:tc>
        <w:tc>
          <w:tcPr>
            <w:tcW w:w="1275"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7.78</w:t>
            </w:r>
          </w:p>
        </w:tc>
        <w:tc>
          <w:tcPr>
            <w:tcW w:w="1418"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0.245</w:t>
            </w:r>
          </w:p>
        </w:tc>
        <w:tc>
          <w:tcPr>
            <w:tcW w:w="936"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0.005</w:t>
            </w:r>
          </w:p>
        </w:tc>
        <w:tc>
          <w:tcPr>
            <w:tcW w:w="1332"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3.358</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Teeth brushing</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yes</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no</w:t>
            </w:r>
          </w:p>
        </w:tc>
        <w:tc>
          <w:tcPr>
            <w:tcW w:w="1659"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23(76.7)</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7(23.3)</w:t>
            </w:r>
          </w:p>
        </w:tc>
        <w:tc>
          <w:tcPr>
            <w:tcW w:w="1134"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49(49)</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51(51)</w:t>
            </w:r>
          </w:p>
        </w:tc>
        <w:tc>
          <w:tcPr>
            <w:tcW w:w="1275"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7.14</w:t>
            </w:r>
          </w:p>
        </w:tc>
        <w:tc>
          <w:tcPr>
            <w:tcW w:w="1418"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sidRPr="00F204FC">
              <w:rPr>
                <w:rFonts w:asciiTheme="majorBidi" w:hAnsiTheme="majorBidi" w:cstheme="majorBidi"/>
                <w:sz w:val="28"/>
                <w:szCs w:val="28"/>
              </w:rPr>
              <w:t>0.23</w:t>
            </w:r>
          </w:p>
        </w:tc>
        <w:tc>
          <w:tcPr>
            <w:tcW w:w="936"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sidRPr="00F204FC">
              <w:rPr>
                <w:rFonts w:asciiTheme="majorBidi" w:hAnsiTheme="majorBidi" w:cstheme="majorBidi"/>
                <w:sz w:val="28"/>
                <w:szCs w:val="28"/>
              </w:rPr>
              <w:t>0.008</w:t>
            </w:r>
          </w:p>
        </w:tc>
        <w:tc>
          <w:tcPr>
            <w:tcW w:w="1332"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0.292</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Bleeding</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yes</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no</w:t>
            </w:r>
          </w:p>
        </w:tc>
        <w:tc>
          <w:tcPr>
            <w:tcW w:w="1659"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7(23.3)</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23(76.7%)</w:t>
            </w:r>
          </w:p>
        </w:tc>
        <w:tc>
          <w:tcPr>
            <w:tcW w:w="1134"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100(100)</w:t>
            </w: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0(0%)</w:t>
            </w:r>
          </w:p>
        </w:tc>
        <w:tc>
          <w:tcPr>
            <w:tcW w:w="1275"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93.146</w:t>
            </w:r>
          </w:p>
        </w:tc>
        <w:tc>
          <w:tcPr>
            <w:tcW w:w="1418"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0.846</w:t>
            </w:r>
          </w:p>
        </w:tc>
        <w:tc>
          <w:tcPr>
            <w:tcW w:w="936"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0.000</w:t>
            </w:r>
          </w:p>
        </w:tc>
        <w:tc>
          <w:tcPr>
            <w:tcW w:w="1332" w:type="dxa"/>
            <w:shd w:val="clear" w:color="auto" w:fill="auto"/>
          </w:tcPr>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0.65</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Pocket size</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&lt; or =3.5mm</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5mm</w:t>
            </w:r>
          </w:p>
          <w:p w:rsidR="008B241C" w:rsidRPr="00F204FC" w:rsidRDefault="008B241C" w:rsidP="00E14CC9">
            <w:pPr>
              <w:autoSpaceDE w:val="0"/>
              <w:autoSpaceDN w:val="0"/>
              <w:bidi w:val="0"/>
              <w:adjustRightInd w:val="0"/>
              <w:spacing w:line="360" w:lineRule="auto"/>
              <w:ind w:left="170"/>
              <w:jc w:val="center"/>
              <w:rPr>
                <w:rFonts w:asciiTheme="majorBidi" w:hAnsiTheme="majorBidi" w:cstheme="majorBidi"/>
                <w:iCs/>
                <w:sz w:val="28"/>
                <w:szCs w:val="28"/>
              </w:rPr>
            </w:pPr>
            <w:r w:rsidRPr="00F204FC">
              <w:rPr>
                <w:rFonts w:asciiTheme="majorBidi" w:hAnsiTheme="majorBidi" w:cstheme="majorBidi"/>
                <w:iCs/>
                <w:sz w:val="28"/>
                <w:szCs w:val="28"/>
              </w:rPr>
              <w:t>&gt; or = 7mm</w:t>
            </w:r>
          </w:p>
        </w:tc>
        <w:tc>
          <w:tcPr>
            <w:tcW w:w="1659"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30</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0</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lang w:bidi="ar-IQ"/>
              </w:rPr>
            </w:pPr>
            <w:r w:rsidRPr="00F204FC">
              <w:rPr>
                <w:rFonts w:asciiTheme="majorBidi" w:hAnsiTheme="majorBidi" w:cstheme="majorBidi"/>
                <w:iCs/>
                <w:sz w:val="28"/>
                <w:szCs w:val="28"/>
                <w:lang w:bidi="ar-IQ"/>
              </w:rPr>
              <w:t>0</w:t>
            </w:r>
          </w:p>
        </w:tc>
        <w:tc>
          <w:tcPr>
            <w:tcW w:w="1134"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26(26)</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51(51)</w:t>
            </w: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23(23)</w:t>
            </w:r>
          </w:p>
        </w:tc>
        <w:tc>
          <w:tcPr>
            <w:tcW w:w="1275"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sz w:val="28"/>
                <w:szCs w:val="28"/>
              </w:rPr>
            </w:pPr>
            <w:r w:rsidRPr="00F204FC">
              <w:rPr>
                <w:rFonts w:asciiTheme="majorBidi" w:hAnsiTheme="majorBidi" w:cstheme="majorBidi"/>
                <w:iCs/>
                <w:sz w:val="28"/>
                <w:szCs w:val="28"/>
              </w:rPr>
              <w:t>51.536</w:t>
            </w:r>
          </w:p>
        </w:tc>
        <w:tc>
          <w:tcPr>
            <w:tcW w:w="1418"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0.63</w:t>
            </w:r>
          </w:p>
        </w:tc>
        <w:tc>
          <w:tcPr>
            <w:tcW w:w="936"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0.000</w:t>
            </w:r>
          </w:p>
        </w:tc>
        <w:tc>
          <w:tcPr>
            <w:tcW w:w="1332" w:type="dxa"/>
            <w:shd w:val="clear" w:color="auto" w:fill="auto"/>
          </w:tcPr>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_</w:t>
            </w:r>
          </w:p>
        </w:tc>
      </w:tr>
    </w:tbl>
    <w:p w:rsidR="008B241C" w:rsidRPr="00F204FC" w:rsidRDefault="008B241C" w:rsidP="008B241C">
      <w:pPr>
        <w:bidi w:val="0"/>
        <w:spacing w:after="0" w:line="360" w:lineRule="auto"/>
        <w:ind w:firstLine="720"/>
        <w:jc w:val="both"/>
        <w:rPr>
          <w:rFonts w:asciiTheme="majorBidi" w:hAnsiTheme="majorBidi" w:cstheme="majorBidi"/>
          <w:sz w:val="28"/>
          <w:szCs w:val="28"/>
          <w:lang w:bidi="ar-IQ"/>
        </w:rPr>
      </w:pPr>
    </w:p>
    <w:p w:rsidR="008B241C" w:rsidRPr="00F204FC" w:rsidRDefault="008B241C" w:rsidP="008B241C">
      <w:pPr>
        <w:bidi w:val="0"/>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Pr>
        <w:t xml:space="preserve">Interluekin-1beta3953 (IL-1β +3953)  </w:t>
      </w:r>
    </w:p>
    <w:p w:rsidR="008B241C" w:rsidRPr="00F204FC" w:rsidRDefault="008B241C" w:rsidP="008B241C">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PCR product of IL-1β +3953 gene amplification was 249 bp, figure (1).</w:t>
      </w:r>
    </w:p>
    <w:p w:rsidR="008B241C" w:rsidRPr="00F204FC" w:rsidRDefault="008B241C" w:rsidP="008B241C">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b/>
          <w:bCs/>
          <w:noProof/>
          <w:sz w:val="28"/>
          <w:szCs w:val="28"/>
        </w:rPr>
        <w:drawing>
          <wp:inline distT="0" distB="0" distL="0" distR="0" wp14:anchorId="4027B661" wp14:editId="4E8C862C">
            <wp:extent cx="4533072" cy="2464904"/>
            <wp:effectExtent l="228600" t="228600" r="210820" b="202565"/>
            <wp:docPr id="460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13-14c 31-32-33-43-44-47-50-51-60p IL 1B 3952.JPG"/>
                    <pic:cNvPicPr/>
                  </pic:nvPicPr>
                  <pic:blipFill>
                    <a:blip r:embed="rId6">
                      <a:extLst>
                        <a:ext uri="{28A0092B-C50C-407E-A947-70E740481C1C}">
                          <a14:useLocalDpi xmlns:a14="http://schemas.microsoft.com/office/drawing/2010/main" val="0"/>
                        </a:ext>
                      </a:extLst>
                    </a:blip>
                    <a:stretch>
                      <a:fillRect/>
                    </a:stretch>
                  </pic:blipFill>
                  <pic:spPr>
                    <a:xfrm>
                      <a:off x="0" y="0"/>
                      <a:ext cx="4530708" cy="246361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B241C" w:rsidRPr="00F204FC" w:rsidRDefault="008B241C" w:rsidP="008B241C">
      <w:pPr>
        <w:bidi w:val="0"/>
        <w:spacing w:after="0" w:line="360" w:lineRule="auto"/>
        <w:ind w:firstLine="720"/>
        <w:jc w:val="center"/>
        <w:rPr>
          <w:rFonts w:asciiTheme="majorBidi" w:hAnsiTheme="majorBidi" w:cstheme="majorBidi"/>
          <w:b/>
          <w:bCs/>
          <w:sz w:val="28"/>
          <w:szCs w:val="28"/>
          <w:lang w:bidi="ar-IQ"/>
        </w:rPr>
      </w:pPr>
      <w:proofErr w:type="gramStart"/>
      <w:r w:rsidRPr="00F204FC">
        <w:rPr>
          <w:rFonts w:asciiTheme="majorBidi" w:hAnsiTheme="majorBidi" w:cstheme="majorBidi"/>
          <w:b/>
          <w:bCs/>
          <w:sz w:val="28"/>
          <w:szCs w:val="28"/>
          <w:lang w:bidi="ar-IQ"/>
        </w:rPr>
        <w:t>Figure(</w:t>
      </w:r>
      <w:proofErr w:type="gramEnd"/>
      <w:r w:rsidRPr="00F204FC">
        <w:rPr>
          <w:rFonts w:asciiTheme="majorBidi" w:hAnsiTheme="majorBidi" w:cstheme="majorBidi"/>
          <w:b/>
          <w:bCs/>
          <w:sz w:val="28"/>
          <w:szCs w:val="28"/>
          <w:lang w:bidi="ar-IQ"/>
        </w:rPr>
        <w:t xml:space="preserve">1) </w:t>
      </w:r>
      <w:r w:rsidRPr="00F204FC">
        <w:rPr>
          <w:rFonts w:asciiTheme="majorBidi" w:hAnsiTheme="majorBidi" w:cstheme="majorBidi"/>
          <w:sz w:val="28"/>
          <w:szCs w:val="28"/>
          <w:lang w:bidi="ar-IQ"/>
        </w:rPr>
        <w:t xml:space="preserve">electrophoresis pattern of  PCR product of IL-1β +3953 gene, the </w:t>
      </w:r>
      <w:r w:rsidRPr="00F204FC">
        <w:rPr>
          <w:rFonts w:asciiTheme="majorBidi" w:hAnsiTheme="majorBidi" w:cstheme="majorBidi"/>
          <w:sz w:val="28"/>
          <w:szCs w:val="28"/>
        </w:rPr>
        <w:t>optimum annealing temperature was 55</w:t>
      </w:r>
      <w:r w:rsidRPr="00F204FC">
        <w:rPr>
          <w:rFonts w:asciiTheme="majorBidi" w:hAnsiTheme="majorBidi" w:cstheme="majorBidi"/>
          <w:b/>
          <w:bCs/>
          <w:sz w:val="28"/>
          <w:szCs w:val="28"/>
          <w:vertAlign w:val="superscript"/>
        </w:rPr>
        <w:t>o</w:t>
      </w:r>
      <w:r w:rsidRPr="00F204FC">
        <w:rPr>
          <w:rFonts w:asciiTheme="majorBidi" w:hAnsiTheme="majorBidi" w:cstheme="majorBidi"/>
          <w:sz w:val="28"/>
          <w:szCs w:val="28"/>
        </w:rPr>
        <w:t>C</w:t>
      </w:r>
    </w:p>
    <w:p w:rsidR="008B241C" w:rsidRPr="00F204FC" w:rsidRDefault="008B241C" w:rsidP="008B241C">
      <w:pPr>
        <w:bidi w:val="0"/>
        <w:spacing w:after="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 xml:space="preserve">Genotype of </w:t>
      </w:r>
      <w:r w:rsidRPr="00F204FC">
        <w:rPr>
          <w:rFonts w:asciiTheme="majorBidi" w:hAnsiTheme="majorBidi" w:cstheme="majorBidi"/>
          <w:b/>
          <w:bCs/>
          <w:sz w:val="28"/>
          <w:szCs w:val="28"/>
          <w:lang w:bidi="ar-IQ"/>
        </w:rPr>
        <w:t>IL-1β +3953</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rPr>
        <w:t xml:space="preserve">gene </w:t>
      </w:r>
      <w:proofErr w:type="gramStart"/>
      <w:r w:rsidRPr="00F204FC">
        <w:rPr>
          <w:rFonts w:asciiTheme="majorBidi" w:hAnsiTheme="majorBidi" w:cstheme="majorBidi"/>
          <w:b/>
          <w:bCs/>
          <w:sz w:val="28"/>
          <w:szCs w:val="28"/>
        </w:rPr>
        <w:t>polymorphism  using</w:t>
      </w:r>
      <w:proofErr w:type="gramEnd"/>
      <w:r w:rsidRPr="00F204FC">
        <w:rPr>
          <w:rFonts w:asciiTheme="majorBidi" w:hAnsiTheme="majorBidi" w:cstheme="majorBidi"/>
          <w:b/>
          <w:bCs/>
          <w:sz w:val="28"/>
          <w:szCs w:val="28"/>
        </w:rPr>
        <w:t xml:space="preserve"> PCR-RFLP</w:t>
      </w:r>
    </w:p>
    <w:p w:rsidR="008B241C" w:rsidRPr="00F204FC" w:rsidRDefault="008B241C" w:rsidP="008B241C">
      <w:pPr>
        <w:bidi w:val="0"/>
        <w:spacing w:after="0" w:line="360" w:lineRule="auto"/>
        <w:ind w:firstLine="720"/>
        <w:rPr>
          <w:rFonts w:asciiTheme="majorBidi" w:hAnsiTheme="majorBidi" w:cstheme="majorBidi"/>
          <w:sz w:val="28"/>
          <w:szCs w:val="28"/>
        </w:rPr>
      </w:pPr>
      <w:r w:rsidRPr="00F204FC">
        <w:rPr>
          <w:rFonts w:asciiTheme="majorBidi" w:hAnsiTheme="majorBidi" w:cstheme="majorBidi"/>
          <w:sz w:val="28"/>
          <w:szCs w:val="28"/>
        </w:rPr>
        <w:t xml:space="preserve">Genotype of </w:t>
      </w:r>
      <w:r w:rsidRPr="00F204FC">
        <w:rPr>
          <w:rFonts w:asciiTheme="majorBidi" w:hAnsiTheme="majorBidi" w:cstheme="majorBidi"/>
          <w:sz w:val="28"/>
          <w:szCs w:val="28"/>
          <w:lang w:bidi="ar-IQ"/>
        </w:rPr>
        <w:t xml:space="preserve">IL-1β +3953 </w:t>
      </w:r>
      <w:r w:rsidRPr="00F204FC">
        <w:rPr>
          <w:rFonts w:asciiTheme="majorBidi" w:hAnsiTheme="majorBidi" w:cstheme="majorBidi"/>
          <w:sz w:val="28"/>
          <w:szCs w:val="28"/>
        </w:rPr>
        <w:t xml:space="preserve">gene polymorphism with Allele frequency between the two groups healthy and patient were detected using PCR-RFLP technique.  </w:t>
      </w:r>
    </w:p>
    <w:p w:rsidR="008B241C" w:rsidRPr="00F204FC" w:rsidRDefault="008B241C" w:rsidP="008B241C">
      <w:pPr>
        <w:bidi w:val="0"/>
        <w:spacing w:after="0" w:line="360" w:lineRule="auto"/>
        <w:ind w:firstLine="720"/>
        <w:rPr>
          <w:rFonts w:asciiTheme="majorBidi" w:hAnsiTheme="majorBidi" w:cstheme="majorBidi"/>
          <w:b/>
          <w:bCs/>
          <w:sz w:val="28"/>
          <w:szCs w:val="28"/>
          <w:lang w:bidi="ar-IQ"/>
        </w:rPr>
      </w:pPr>
      <w:r w:rsidRPr="00F204FC">
        <w:rPr>
          <w:rFonts w:asciiTheme="majorBidi" w:hAnsiTheme="majorBidi" w:cstheme="majorBidi"/>
          <w:sz w:val="28"/>
          <w:szCs w:val="28"/>
        </w:rPr>
        <w:t xml:space="preserve">Results from figure (2) show the genotype of </w:t>
      </w:r>
      <w:r w:rsidRPr="00F204FC">
        <w:rPr>
          <w:rFonts w:asciiTheme="majorBidi" w:hAnsiTheme="majorBidi" w:cstheme="majorBidi"/>
          <w:sz w:val="28"/>
          <w:szCs w:val="28"/>
          <w:lang w:bidi="ar-IQ"/>
        </w:rPr>
        <w:t xml:space="preserve">IL-1β +3953 </w:t>
      </w:r>
      <w:r w:rsidRPr="00F204FC">
        <w:rPr>
          <w:rFonts w:asciiTheme="majorBidi" w:hAnsiTheme="majorBidi" w:cstheme="majorBidi"/>
          <w:sz w:val="28"/>
          <w:szCs w:val="28"/>
        </w:rPr>
        <w:t>gene in the two study groups healthy and patients (the healthy were 30 samples while the patients were 100 samples), TT homozygote represented (249 bp), CT heterozygote represented (249bp, 114bp and 135bp) and CC homozygote represented (135bp and 114 bp)</w:t>
      </w:r>
    </w:p>
    <w:p w:rsidR="008B241C" w:rsidRPr="00F204FC" w:rsidRDefault="008B241C" w:rsidP="008B241C">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b/>
          <w:bCs/>
          <w:noProof/>
          <w:sz w:val="28"/>
          <w:szCs w:val="28"/>
        </w:rPr>
        <w:lastRenderedPageBreak/>
        <w:drawing>
          <wp:inline distT="0" distB="0" distL="0" distR="0" wp14:anchorId="62357379" wp14:editId="379BD455">
            <wp:extent cx="4115628" cy="3588026"/>
            <wp:effectExtent l="228600" t="228600" r="208915" b="203200"/>
            <wp:docPr id="4610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p PAGE IL 1B 11-12-13c 31-32-33-43-47-50-60p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4326" cy="359560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B241C" w:rsidRPr="00F204FC" w:rsidRDefault="008B241C" w:rsidP="008B241C">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Figure (2</w:t>
      </w:r>
      <w:proofErr w:type="gramStart"/>
      <w:r w:rsidRPr="00F204FC">
        <w:rPr>
          <w:rFonts w:asciiTheme="majorBidi" w:hAnsiTheme="majorBidi" w:cstheme="majorBidi"/>
          <w:b/>
          <w:bCs/>
          <w:sz w:val="28"/>
          <w:szCs w:val="28"/>
        </w:rPr>
        <w:t>)</w:t>
      </w:r>
      <w:r w:rsidRPr="00F204FC">
        <w:rPr>
          <w:rFonts w:asciiTheme="majorBidi" w:hAnsiTheme="majorBidi" w:cstheme="majorBidi"/>
          <w:sz w:val="28"/>
          <w:szCs w:val="28"/>
        </w:rPr>
        <w:t xml:space="preserve">  Electrophoresis</w:t>
      </w:r>
      <w:proofErr w:type="gramEnd"/>
      <w:r w:rsidRPr="00F204FC">
        <w:rPr>
          <w:rFonts w:asciiTheme="majorBidi" w:hAnsiTheme="majorBidi" w:cstheme="majorBidi"/>
          <w:sz w:val="28"/>
          <w:szCs w:val="28"/>
        </w:rPr>
        <w:t xml:space="preserve"> pattern of </w:t>
      </w:r>
      <w:r w:rsidRPr="00F204FC">
        <w:rPr>
          <w:rFonts w:asciiTheme="majorBidi" w:hAnsiTheme="majorBidi" w:cstheme="majorBidi"/>
          <w:sz w:val="28"/>
          <w:szCs w:val="28"/>
          <w:lang w:bidi="ar-IQ"/>
        </w:rPr>
        <w:t xml:space="preserve">IL-1β +3953 </w:t>
      </w:r>
      <w:r w:rsidRPr="00F204FC">
        <w:rPr>
          <w:rFonts w:asciiTheme="majorBidi" w:hAnsiTheme="majorBidi" w:cstheme="majorBidi"/>
          <w:sz w:val="28"/>
          <w:szCs w:val="28"/>
        </w:rPr>
        <w:t xml:space="preserve">PCR-RFLP by 4% PAGE gel for PCR product (249bp) with restriction enzyme TaqI. Lane M DNA ladder.Lane (1): PCR product. </w:t>
      </w:r>
      <w:proofErr w:type="gramStart"/>
      <w:r w:rsidRPr="00F204FC">
        <w:rPr>
          <w:rFonts w:asciiTheme="majorBidi" w:hAnsiTheme="majorBidi" w:cstheme="majorBidi"/>
          <w:sz w:val="28"/>
          <w:szCs w:val="28"/>
        </w:rPr>
        <w:t>Lane (2, 3, 5, 6, 10) heterozygote (CT) genotype, Lane (4, 7, 8, 9) homozygote (CC) genotype.</w:t>
      </w:r>
      <w:proofErr w:type="gramEnd"/>
      <w:r w:rsidRPr="00F204FC">
        <w:rPr>
          <w:rFonts w:asciiTheme="majorBidi" w:hAnsiTheme="majorBidi" w:cstheme="majorBidi"/>
          <w:sz w:val="28"/>
          <w:szCs w:val="28"/>
        </w:rPr>
        <w:t xml:space="preserve">  ladder.Lane (1): PCR product. </w:t>
      </w:r>
      <w:proofErr w:type="gramStart"/>
      <w:r w:rsidRPr="00F204FC">
        <w:rPr>
          <w:rFonts w:asciiTheme="majorBidi" w:hAnsiTheme="majorBidi" w:cstheme="majorBidi"/>
          <w:sz w:val="28"/>
          <w:szCs w:val="28"/>
        </w:rPr>
        <w:t>Lane (2, 3, 5, 6, 10) heterozygote (CT) genotype, Lane (4, 7, 8, 9) homozygote (CC) genotype.</w:t>
      </w:r>
      <w:proofErr w:type="gramEnd"/>
      <w:r w:rsidRPr="00F204FC">
        <w:rPr>
          <w:rFonts w:asciiTheme="majorBidi" w:hAnsiTheme="majorBidi" w:cstheme="majorBidi"/>
          <w:sz w:val="28"/>
          <w:szCs w:val="28"/>
        </w:rPr>
        <w:t xml:space="preserve">  </w:t>
      </w:r>
    </w:p>
    <w:p w:rsidR="008B241C" w:rsidRPr="00F204FC" w:rsidRDefault="008B241C" w:rsidP="008B241C">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rPr>
        <w:tab/>
        <w:t xml:space="preserve">Genotype frequencies of TT, </w:t>
      </w:r>
      <w:proofErr w:type="gramStart"/>
      <w:r w:rsidRPr="00F204FC">
        <w:rPr>
          <w:rFonts w:asciiTheme="majorBidi" w:hAnsiTheme="majorBidi" w:cstheme="majorBidi"/>
          <w:sz w:val="28"/>
          <w:szCs w:val="28"/>
        </w:rPr>
        <w:t>CT ,</w:t>
      </w:r>
      <w:proofErr w:type="gramEnd"/>
      <w:r w:rsidRPr="00F204FC">
        <w:rPr>
          <w:rFonts w:asciiTheme="majorBidi" w:hAnsiTheme="majorBidi" w:cstheme="majorBidi"/>
          <w:sz w:val="28"/>
          <w:szCs w:val="28"/>
        </w:rPr>
        <w:t xml:space="preserve"> and CC of </w:t>
      </w:r>
      <w:r w:rsidRPr="00F204FC">
        <w:rPr>
          <w:rFonts w:asciiTheme="majorBidi" w:hAnsiTheme="majorBidi" w:cstheme="majorBidi"/>
          <w:sz w:val="28"/>
          <w:szCs w:val="28"/>
          <w:lang w:bidi="ar-IQ"/>
        </w:rPr>
        <w:t xml:space="preserve">IL-1β +3953 </w:t>
      </w:r>
      <w:r w:rsidRPr="00F204FC">
        <w:rPr>
          <w:rFonts w:asciiTheme="majorBidi" w:hAnsiTheme="majorBidi" w:cstheme="majorBidi"/>
          <w:sz w:val="28"/>
          <w:szCs w:val="28"/>
        </w:rPr>
        <w:t>gene polymorphism were 11(36.67%), 14(46.67%) and 5(16.66%) in the healthy group, while  17(17%), 48(48%) and  35(35%)  in the patient  group , table (7).</w:t>
      </w:r>
    </w:p>
    <w:p w:rsidR="008B241C" w:rsidRPr="00F204FC" w:rsidRDefault="008B241C" w:rsidP="008B241C">
      <w:pPr>
        <w:bidi w:val="0"/>
        <w:spacing w:after="0" w:line="360" w:lineRule="auto"/>
        <w:jc w:val="both"/>
        <w:rPr>
          <w:rFonts w:asciiTheme="majorBidi" w:hAnsiTheme="majorBidi" w:cstheme="majorBidi"/>
          <w:b/>
          <w:bCs/>
          <w:sz w:val="28"/>
          <w:szCs w:val="28"/>
          <w:rtl/>
          <w:lang w:bidi="ar-IQ"/>
        </w:rPr>
      </w:pPr>
    </w:p>
    <w:p w:rsidR="008B241C" w:rsidRPr="00F204FC" w:rsidRDefault="008B241C" w:rsidP="008B241C">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Table(</w:t>
      </w:r>
      <w:proofErr w:type="gramEnd"/>
      <w:r w:rsidRPr="00F204FC">
        <w:rPr>
          <w:rFonts w:asciiTheme="majorBidi" w:hAnsiTheme="majorBidi" w:cstheme="majorBidi"/>
          <w:b/>
          <w:bCs/>
          <w:sz w:val="28"/>
          <w:szCs w:val="28"/>
        </w:rPr>
        <w:t xml:space="preserve">7) Genotype of </w:t>
      </w:r>
      <w:r w:rsidRPr="00F204FC">
        <w:rPr>
          <w:rFonts w:asciiTheme="majorBidi" w:hAnsiTheme="majorBidi" w:cstheme="majorBidi"/>
          <w:b/>
          <w:bCs/>
          <w:sz w:val="28"/>
          <w:szCs w:val="28"/>
          <w:lang w:bidi="ar-IQ"/>
        </w:rPr>
        <w:t>IL-1β +3953</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rPr>
        <w:t>gene polymorphism with Allele frequency</w:t>
      </w:r>
    </w:p>
    <w:tbl>
      <w:tblPr>
        <w:tblStyle w:val="-14"/>
        <w:bidiVisual/>
        <w:tblW w:w="0" w:type="auto"/>
        <w:jc w:val="center"/>
        <w:tblLook w:val="04A0" w:firstRow="1" w:lastRow="0" w:firstColumn="1" w:lastColumn="0" w:noHBand="0" w:noVBand="1"/>
      </w:tblPr>
      <w:tblGrid>
        <w:gridCol w:w="1387"/>
        <w:gridCol w:w="1427"/>
        <w:gridCol w:w="1178"/>
        <w:gridCol w:w="43"/>
        <w:gridCol w:w="174"/>
        <w:gridCol w:w="1254"/>
        <w:gridCol w:w="1215"/>
        <w:gridCol w:w="26"/>
        <w:gridCol w:w="450"/>
        <w:gridCol w:w="1368"/>
      </w:tblGrid>
      <w:tr w:rsidR="008B241C" w:rsidRPr="00F204FC" w:rsidTr="00E14C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OR</w:t>
            </w:r>
          </w:p>
          <w:p w:rsidR="008B241C" w:rsidRPr="00F204FC" w:rsidRDefault="008B241C" w:rsidP="00E14CC9">
            <w:pPr>
              <w:bidi w:val="0"/>
              <w:spacing w:line="360" w:lineRule="auto"/>
              <w:jc w:val="both"/>
              <w:rPr>
                <w:rFonts w:asciiTheme="majorBidi" w:hAnsiTheme="majorBidi" w:cstheme="majorBidi"/>
                <w:i/>
                <w:iCs/>
                <w:sz w:val="28"/>
                <w:szCs w:val="28"/>
              </w:rPr>
            </w:pPr>
            <w:r w:rsidRPr="00F204FC">
              <w:rPr>
                <w:rFonts w:asciiTheme="majorBidi" w:hAnsiTheme="majorBidi" w:cstheme="majorBidi"/>
                <w:sz w:val="28"/>
                <w:szCs w:val="28"/>
              </w:rPr>
              <w:lastRenderedPageBreak/>
              <w:t>CI 95%</w:t>
            </w:r>
          </w:p>
        </w:tc>
        <w:tc>
          <w:tcPr>
            <w:tcW w:w="1590" w:type="dxa"/>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8"/>
                <w:szCs w:val="28"/>
              </w:rPr>
            </w:pPr>
            <w:r w:rsidRPr="00F204FC">
              <w:rPr>
                <w:rFonts w:asciiTheme="majorBidi" w:hAnsiTheme="majorBidi" w:cstheme="majorBidi"/>
                <w:i/>
                <w:iCs/>
                <w:sz w:val="28"/>
                <w:szCs w:val="28"/>
              </w:rPr>
              <w:lastRenderedPageBreak/>
              <w:t xml:space="preserve">P </w:t>
            </w:r>
            <w:r w:rsidRPr="00F204FC">
              <w:rPr>
                <w:rFonts w:asciiTheme="majorBidi" w:hAnsiTheme="majorBidi" w:cstheme="majorBidi"/>
                <w:sz w:val="28"/>
                <w:szCs w:val="28"/>
              </w:rPr>
              <w:t>value</w:t>
            </w:r>
          </w:p>
        </w:tc>
        <w:tc>
          <w:tcPr>
            <w:tcW w:w="1245" w:type="dxa"/>
            <w:gridSpan w:val="3"/>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sidRPr="00F204FC">
              <w:rPr>
                <w:rFonts w:asciiTheme="majorBidi" w:hAnsiTheme="majorBidi" w:cstheme="majorBidi"/>
                <w:i/>
                <w:sz w:val="28"/>
                <w:szCs w:val="28"/>
              </w:rPr>
              <w:t>χ</w:t>
            </w:r>
            <w:r w:rsidRPr="00F204FC">
              <w:rPr>
                <w:rFonts w:asciiTheme="majorBidi" w:hAnsiTheme="majorBidi" w:cstheme="majorBidi"/>
                <w:i/>
                <w:sz w:val="28"/>
                <w:szCs w:val="28"/>
                <w:vertAlign w:val="superscript"/>
              </w:rPr>
              <w:t>2</w:t>
            </w:r>
          </w:p>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(1,N=130)</w:t>
            </w:r>
          </w:p>
        </w:tc>
        <w:tc>
          <w:tcPr>
            <w:tcW w:w="1276" w:type="dxa"/>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lastRenderedPageBreak/>
              <w:t>Patients</w:t>
            </w:r>
          </w:p>
        </w:tc>
        <w:tc>
          <w:tcPr>
            <w:tcW w:w="1745" w:type="dxa"/>
            <w:gridSpan w:val="3"/>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Healthy</w:t>
            </w:r>
          </w:p>
        </w:tc>
        <w:tc>
          <w:tcPr>
            <w:tcW w:w="1343" w:type="dxa"/>
            <w:shd w:val="clear" w:color="auto" w:fill="auto"/>
          </w:tcPr>
          <w:p w:rsidR="008B241C" w:rsidRPr="00F204FC" w:rsidRDefault="008B241C" w:rsidP="00E14CC9">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Genotype IL-1β </w:t>
            </w:r>
            <w:r w:rsidRPr="00F204FC">
              <w:rPr>
                <w:rFonts w:asciiTheme="majorBidi" w:hAnsiTheme="majorBidi" w:cstheme="majorBidi"/>
                <w:sz w:val="28"/>
                <w:szCs w:val="28"/>
              </w:rPr>
              <w:lastRenderedPageBreak/>
              <w:t>+3953</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0.35</w:t>
            </w:r>
          </w:p>
        </w:tc>
        <w:tc>
          <w:tcPr>
            <w:tcW w:w="1590" w:type="dxa"/>
            <w:vMerge w:val="restart"/>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p>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0.0036</w:t>
            </w:r>
          </w:p>
        </w:tc>
        <w:tc>
          <w:tcPr>
            <w:tcW w:w="1245" w:type="dxa"/>
            <w:gridSpan w:val="3"/>
            <w:vMerge w:val="restart"/>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F204FC">
              <w:rPr>
                <w:rFonts w:asciiTheme="majorBidi" w:hAnsiTheme="majorBidi" w:cstheme="majorBidi"/>
                <w:sz w:val="28"/>
                <w:szCs w:val="28"/>
                <w:lang w:bidi="ar-IQ"/>
              </w:rPr>
              <w:t>6.673</w:t>
            </w:r>
          </w:p>
        </w:tc>
        <w:tc>
          <w:tcPr>
            <w:tcW w:w="1276"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17(17%)</w:t>
            </w:r>
          </w:p>
        </w:tc>
        <w:tc>
          <w:tcPr>
            <w:tcW w:w="1745" w:type="dxa"/>
            <w:gridSpan w:val="3"/>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11(36.67%)</w:t>
            </w:r>
          </w:p>
        </w:tc>
        <w:tc>
          <w:tcPr>
            <w:tcW w:w="1343"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TT</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1.05</w:t>
            </w:r>
          </w:p>
        </w:tc>
        <w:tc>
          <w:tcPr>
            <w:tcW w:w="1590" w:type="dxa"/>
            <w:vMerge/>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tc>
        <w:tc>
          <w:tcPr>
            <w:tcW w:w="1245" w:type="dxa"/>
            <w:gridSpan w:val="3"/>
            <w:vMerge/>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tc>
        <w:tc>
          <w:tcPr>
            <w:tcW w:w="1276"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48(48%)</w:t>
            </w:r>
          </w:p>
        </w:tc>
        <w:tc>
          <w:tcPr>
            <w:tcW w:w="1745" w:type="dxa"/>
            <w:gridSpan w:val="3"/>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14(46.67%)</w:t>
            </w:r>
          </w:p>
        </w:tc>
        <w:tc>
          <w:tcPr>
            <w:tcW w:w="1343"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CT</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vMerge w:val="restart"/>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2.69</w:t>
            </w:r>
          </w:p>
        </w:tc>
        <w:tc>
          <w:tcPr>
            <w:tcW w:w="1590" w:type="dxa"/>
            <w:vMerge/>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tc>
        <w:tc>
          <w:tcPr>
            <w:tcW w:w="1245" w:type="dxa"/>
            <w:gridSpan w:val="3"/>
            <w:vMerge/>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p>
        </w:tc>
        <w:tc>
          <w:tcPr>
            <w:tcW w:w="1276"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35(35%)</w:t>
            </w:r>
          </w:p>
        </w:tc>
        <w:tc>
          <w:tcPr>
            <w:tcW w:w="1745" w:type="dxa"/>
            <w:gridSpan w:val="3"/>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5(16.66)</w:t>
            </w:r>
          </w:p>
        </w:tc>
        <w:tc>
          <w:tcPr>
            <w:tcW w:w="1343" w:type="dxa"/>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CC</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vMerge/>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p>
        </w:tc>
        <w:tc>
          <w:tcPr>
            <w:tcW w:w="1590" w:type="dxa"/>
            <w:vMerge/>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tc>
        <w:tc>
          <w:tcPr>
            <w:tcW w:w="1245" w:type="dxa"/>
            <w:gridSpan w:val="3"/>
            <w:vMerge/>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p>
        </w:tc>
        <w:tc>
          <w:tcPr>
            <w:tcW w:w="1276"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100</w:t>
            </w:r>
          </w:p>
        </w:tc>
        <w:tc>
          <w:tcPr>
            <w:tcW w:w="1745" w:type="dxa"/>
            <w:gridSpan w:val="3"/>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30</w:t>
            </w:r>
          </w:p>
        </w:tc>
        <w:tc>
          <w:tcPr>
            <w:tcW w:w="1343" w:type="dxa"/>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Total number</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vMerge/>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p>
        </w:tc>
        <w:tc>
          <w:tcPr>
            <w:tcW w:w="7199" w:type="dxa"/>
            <w:gridSpan w:val="9"/>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204FC">
              <w:rPr>
                <w:rFonts w:asciiTheme="majorBidi" w:hAnsiTheme="majorBidi" w:cstheme="majorBidi"/>
                <w:sz w:val="28"/>
                <w:szCs w:val="28"/>
              </w:rPr>
              <w:t>Allele frequency</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vMerge/>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p>
        </w:tc>
        <w:tc>
          <w:tcPr>
            <w:tcW w:w="2649" w:type="dxa"/>
            <w:gridSpan w:val="2"/>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Patient</w:t>
            </w:r>
          </w:p>
        </w:tc>
        <w:tc>
          <w:tcPr>
            <w:tcW w:w="2677" w:type="dxa"/>
            <w:gridSpan w:val="4"/>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Control</w:t>
            </w:r>
          </w:p>
        </w:tc>
        <w:tc>
          <w:tcPr>
            <w:tcW w:w="1873" w:type="dxa"/>
            <w:gridSpan w:val="3"/>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Allele</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vMerge/>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p>
        </w:tc>
        <w:tc>
          <w:tcPr>
            <w:tcW w:w="2683" w:type="dxa"/>
            <w:gridSpan w:val="3"/>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sz w:val="28"/>
                <w:szCs w:val="28"/>
              </w:rPr>
              <w:t>0.41(41%)</w:t>
            </w:r>
          </w:p>
        </w:tc>
        <w:tc>
          <w:tcPr>
            <w:tcW w:w="2669" w:type="dxa"/>
            <w:gridSpan w:val="4"/>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0.6(60%)</w:t>
            </w:r>
          </w:p>
        </w:tc>
        <w:tc>
          <w:tcPr>
            <w:tcW w:w="1847" w:type="dxa"/>
            <w:gridSpan w:val="2"/>
            <w:shd w:val="clear" w:color="auto" w:fill="auto"/>
          </w:tcPr>
          <w:p w:rsidR="008B241C" w:rsidRPr="00F204FC" w:rsidRDefault="008B241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F204FC">
              <w:rPr>
                <w:rFonts w:asciiTheme="majorBidi" w:hAnsiTheme="majorBidi" w:cstheme="majorBidi"/>
                <w:b/>
                <w:bCs/>
                <w:sz w:val="28"/>
                <w:szCs w:val="28"/>
              </w:rPr>
              <w:t>T</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dxa"/>
            <w:vMerge/>
            <w:shd w:val="clear" w:color="auto" w:fill="auto"/>
          </w:tcPr>
          <w:p w:rsidR="008B241C" w:rsidRPr="00F204FC" w:rsidRDefault="008B241C" w:rsidP="00E14CC9">
            <w:pPr>
              <w:bidi w:val="0"/>
              <w:spacing w:line="360" w:lineRule="auto"/>
              <w:jc w:val="both"/>
              <w:rPr>
                <w:rFonts w:asciiTheme="majorBidi" w:hAnsiTheme="majorBidi" w:cstheme="majorBidi"/>
                <w:sz w:val="28"/>
                <w:szCs w:val="28"/>
              </w:rPr>
            </w:pPr>
          </w:p>
        </w:tc>
        <w:tc>
          <w:tcPr>
            <w:tcW w:w="2683" w:type="dxa"/>
            <w:gridSpan w:val="3"/>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sz w:val="28"/>
                <w:szCs w:val="28"/>
              </w:rPr>
              <w:t>0.59(59%)</w:t>
            </w:r>
          </w:p>
        </w:tc>
        <w:tc>
          <w:tcPr>
            <w:tcW w:w="2669" w:type="dxa"/>
            <w:gridSpan w:val="4"/>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0.4(40%)</w:t>
            </w:r>
          </w:p>
        </w:tc>
        <w:tc>
          <w:tcPr>
            <w:tcW w:w="1847" w:type="dxa"/>
            <w:gridSpan w:val="2"/>
            <w:shd w:val="clear" w:color="auto" w:fill="auto"/>
          </w:tcPr>
          <w:p w:rsidR="008B241C" w:rsidRPr="00F204FC" w:rsidRDefault="008B241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C</w:t>
            </w:r>
          </w:p>
        </w:tc>
      </w:tr>
    </w:tbl>
    <w:p w:rsidR="008B241C" w:rsidRPr="00F204FC" w:rsidRDefault="008B241C" w:rsidP="008B241C">
      <w:pPr>
        <w:bidi w:val="0"/>
        <w:spacing w:after="0" w:line="360" w:lineRule="auto"/>
        <w:jc w:val="both"/>
        <w:rPr>
          <w:rFonts w:asciiTheme="majorBidi" w:hAnsiTheme="majorBidi" w:cstheme="majorBidi"/>
          <w:sz w:val="28"/>
          <w:szCs w:val="28"/>
          <w:lang w:bidi="ar-IQ"/>
        </w:rPr>
      </w:pPr>
    </w:p>
    <w:p w:rsidR="008B241C" w:rsidRPr="00F204FC" w:rsidRDefault="008B241C" w:rsidP="008B241C">
      <w:pPr>
        <w:bidi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Results from </w:t>
      </w:r>
      <w:proofErr w:type="gramStart"/>
      <w:r w:rsidRPr="00F204FC">
        <w:rPr>
          <w:rFonts w:asciiTheme="majorBidi" w:hAnsiTheme="majorBidi" w:cstheme="majorBidi"/>
          <w:sz w:val="28"/>
          <w:szCs w:val="28"/>
        </w:rPr>
        <w:t>table(</w:t>
      </w:r>
      <w:proofErr w:type="gramEnd"/>
      <w:r w:rsidRPr="00F204FC">
        <w:rPr>
          <w:rFonts w:asciiTheme="majorBidi" w:hAnsiTheme="majorBidi" w:cstheme="majorBidi"/>
          <w:sz w:val="28"/>
          <w:szCs w:val="28"/>
        </w:rPr>
        <w:t xml:space="preserve">7) showed that the </w:t>
      </w:r>
      <w:r w:rsidRPr="00F204FC">
        <w:rPr>
          <w:rFonts w:asciiTheme="majorBidi" w:hAnsiTheme="majorBidi" w:cstheme="majorBidi"/>
          <w:i/>
          <w:iCs/>
          <w:sz w:val="28"/>
          <w:szCs w:val="28"/>
        </w:rPr>
        <w:t>P-value</w:t>
      </w:r>
      <w:r w:rsidRPr="00F204FC">
        <w:rPr>
          <w:rFonts w:asciiTheme="majorBidi" w:hAnsiTheme="majorBidi" w:cstheme="majorBidi"/>
          <w:sz w:val="28"/>
          <w:szCs w:val="28"/>
        </w:rPr>
        <w:t xml:space="preserve"> of the genotype frequency of </w:t>
      </w:r>
      <w:r w:rsidRPr="00F204FC">
        <w:rPr>
          <w:rFonts w:asciiTheme="majorBidi" w:hAnsiTheme="majorBidi" w:cstheme="majorBidi"/>
          <w:sz w:val="28"/>
          <w:szCs w:val="28"/>
          <w:lang w:bidi="ar-IQ"/>
        </w:rPr>
        <w:t xml:space="preserve">IL-1β +3953 </w:t>
      </w:r>
      <w:r w:rsidRPr="00F204FC">
        <w:rPr>
          <w:rFonts w:asciiTheme="majorBidi" w:hAnsiTheme="majorBidi" w:cstheme="majorBidi"/>
          <w:sz w:val="28"/>
          <w:szCs w:val="28"/>
        </w:rPr>
        <w:t xml:space="preserve">gene in the two study groups was (0.0036) which is less than 0.05. So </w:t>
      </w:r>
      <w:proofErr w:type="gramStart"/>
      <w:r w:rsidRPr="00F204FC">
        <w:rPr>
          <w:rFonts w:asciiTheme="majorBidi" w:hAnsiTheme="majorBidi" w:cstheme="majorBidi"/>
          <w:sz w:val="28"/>
          <w:szCs w:val="28"/>
        </w:rPr>
        <w:t>it  was</w:t>
      </w:r>
      <w:proofErr w:type="gramEnd"/>
      <w:r w:rsidRPr="00F204FC">
        <w:rPr>
          <w:rFonts w:asciiTheme="majorBidi" w:hAnsiTheme="majorBidi" w:cstheme="majorBidi"/>
          <w:sz w:val="28"/>
          <w:szCs w:val="28"/>
        </w:rPr>
        <w:t xml:space="preserve"> significant (p ≤0.05).</w:t>
      </w:r>
    </w:p>
    <w:p w:rsidR="008B241C" w:rsidRPr="00F204FC" w:rsidRDefault="008B241C" w:rsidP="008B241C">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data of allele frequencies of point mutations on </w:t>
      </w:r>
      <w:r w:rsidRPr="00F204FC">
        <w:rPr>
          <w:rFonts w:asciiTheme="majorBidi" w:hAnsiTheme="majorBidi" w:cstheme="majorBidi"/>
          <w:sz w:val="28"/>
          <w:szCs w:val="28"/>
          <w:lang w:bidi="ar-IQ"/>
        </w:rPr>
        <w:t xml:space="preserve">IL-1β +3953 </w:t>
      </w:r>
      <w:r w:rsidRPr="00F204FC">
        <w:rPr>
          <w:rFonts w:asciiTheme="majorBidi" w:hAnsiTheme="majorBidi" w:cstheme="majorBidi"/>
          <w:sz w:val="28"/>
          <w:szCs w:val="28"/>
        </w:rPr>
        <w:t>gene in two study groups were presented in Table (4.7</w:t>
      </w:r>
      <w:proofErr w:type="gramStart"/>
      <w:r w:rsidRPr="00F204FC">
        <w:rPr>
          <w:rFonts w:asciiTheme="majorBidi" w:hAnsiTheme="majorBidi" w:cstheme="majorBidi"/>
          <w:sz w:val="28"/>
          <w:szCs w:val="28"/>
        </w:rPr>
        <w:t>) .</w:t>
      </w:r>
      <w:proofErr w:type="gramEnd"/>
      <w:r w:rsidRPr="00F204FC">
        <w:rPr>
          <w:rFonts w:asciiTheme="majorBidi" w:hAnsiTheme="majorBidi" w:cstheme="majorBidi"/>
          <w:sz w:val="28"/>
          <w:szCs w:val="28"/>
        </w:rPr>
        <w:t xml:space="preserve"> For healthy </w:t>
      </w:r>
      <w:proofErr w:type="gramStart"/>
      <w:r w:rsidRPr="00F204FC">
        <w:rPr>
          <w:rFonts w:asciiTheme="majorBidi" w:hAnsiTheme="majorBidi" w:cstheme="majorBidi"/>
          <w:sz w:val="28"/>
          <w:szCs w:val="28"/>
        </w:rPr>
        <w:t>group ,</w:t>
      </w:r>
      <w:proofErr w:type="gramEnd"/>
      <w:r w:rsidRPr="00F204FC">
        <w:rPr>
          <w:rFonts w:asciiTheme="majorBidi" w:hAnsiTheme="majorBidi" w:cstheme="majorBidi"/>
          <w:sz w:val="28"/>
          <w:szCs w:val="28"/>
        </w:rPr>
        <w:t xml:space="preserve"> allele frequency of (T) variant allele was 0.6 (60%), but( C) allele variant frequency was 0.4 (40%) according to Hardy- Weinberg equation.</w:t>
      </w:r>
    </w:p>
    <w:p w:rsidR="008B241C" w:rsidRPr="00F204FC" w:rsidRDefault="008B241C" w:rsidP="008B241C">
      <w:pPr>
        <w:tabs>
          <w:tab w:val="left" w:pos="5126"/>
        </w:tabs>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rPr>
        <w:t xml:space="preserve"> While for patient </w:t>
      </w:r>
      <w:proofErr w:type="gramStart"/>
      <w:r w:rsidRPr="00F204FC">
        <w:rPr>
          <w:rFonts w:asciiTheme="majorBidi" w:hAnsiTheme="majorBidi" w:cstheme="majorBidi"/>
          <w:sz w:val="28"/>
          <w:szCs w:val="28"/>
        </w:rPr>
        <w:t>group ,</w:t>
      </w:r>
      <w:proofErr w:type="gramEnd"/>
      <w:r w:rsidRPr="00F204FC">
        <w:rPr>
          <w:rFonts w:asciiTheme="majorBidi" w:hAnsiTheme="majorBidi" w:cstheme="majorBidi"/>
          <w:sz w:val="28"/>
          <w:szCs w:val="28"/>
        </w:rPr>
        <w:t xml:space="preserve"> allele frequency of (T) variant allele was 0.41 (41%), but (C) allele variant frequency was 0.59 (59%) according to Hardy- Weinberg equation, while the O.R. of each genotype were as showed in table (7). The strongest evidence for an association between IL-1 polymorphisms and periodontitis was provided by the study of Kornman </w:t>
      </w:r>
      <w:r w:rsidRPr="00F204FC">
        <w:rPr>
          <w:rFonts w:asciiTheme="majorBidi" w:hAnsiTheme="majorBidi" w:cstheme="majorBidi"/>
          <w:i/>
          <w:iCs/>
          <w:sz w:val="28"/>
          <w:szCs w:val="28"/>
        </w:rPr>
        <w:t>et al.</w:t>
      </w:r>
      <w:proofErr w:type="gramStart"/>
      <w:r w:rsidRPr="00F204FC">
        <w:rPr>
          <w:rFonts w:asciiTheme="majorBidi" w:hAnsiTheme="majorBidi" w:cstheme="majorBidi"/>
          <w:i/>
          <w:iCs/>
          <w:sz w:val="28"/>
          <w:szCs w:val="28"/>
        </w:rPr>
        <w:t>,</w:t>
      </w:r>
      <w:r w:rsidRPr="00F204FC">
        <w:rPr>
          <w:rFonts w:asciiTheme="majorBidi" w:hAnsiTheme="majorBidi" w:cstheme="majorBidi"/>
          <w:sz w:val="28"/>
          <w:szCs w:val="28"/>
        </w:rPr>
        <w:t>1997</w:t>
      </w:r>
      <w:proofErr w:type="gramEnd"/>
      <w:r w:rsidRPr="00F204FC">
        <w:rPr>
          <w:rFonts w:asciiTheme="majorBidi" w:hAnsiTheme="majorBidi" w:cstheme="majorBidi"/>
          <w:sz w:val="28"/>
          <w:szCs w:val="28"/>
        </w:rPr>
        <w:t xml:space="preserve">. However, clinical studies investigating the functional role of the genotype have shown different results. The </w:t>
      </w:r>
      <w:r w:rsidRPr="00F204FC">
        <w:rPr>
          <w:rFonts w:asciiTheme="majorBidi" w:hAnsiTheme="majorBidi" w:cstheme="majorBidi"/>
          <w:sz w:val="28"/>
          <w:szCs w:val="28"/>
        </w:rPr>
        <w:lastRenderedPageBreak/>
        <w:t xml:space="preserve">relationship between the genotype and the IL-1β levels in periodontitis is not yet fully understood. But we here gave a small idea about this relationship by estimation the concentration of IL-1β in saliva and </w:t>
      </w:r>
      <w:proofErr w:type="gramStart"/>
      <w:r w:rsidRPr="00F204FC">
        <w:rPr>
          <w:rFonts w:asciiTheme="majorBidi" w:hAnsiTheme="majorBidi" w:cstheme="majorBidi"/>
          <w:sz w:val="28"/>
          <w:szCs w:val="28"/>
        </w:rPr>
        <w:t>serum .</w:t>
      </w:r>
      <w:proofErr w:type="gram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we</w:t>
      </w:r>
      <w:proofErr w:type="gramEnd"/>
      <w:r w:rsidRPr="00F204FC">
        <w:rPr>
          <w:rFonts w:asciiTheme="majorBidi" w:hAnsiTheme="majorBidi" w:cstheme="majorBidi"/>
          <w:sz w:val="28"/>
          <w:szCs w:val="28"/>
        </w:rPr>
        <w:t xml:space="preserve"> found that the mean concentrations of </w:t>
      </w:r>
      <w:r w:rsidRPr="00F204FC">
        <w:rPr>
          <w:rFonts w:asciiTheme="majorBidi" w:hAnsiTheme="majorBidi" w:cstheme="majorBidi"/>
          <w:sz w:val="28"/>
          <w:szCs w:val="28"/>
          <w:lang w:bidi="ar-IQ"/>
        </w:rPr>
        <w:t xml:space="preserve">IL-1β </w:t>
      </w:r>
      <w:r w:rsidRPr="00F204FC">
        <w:rPr>
          <w:rFonts w:asciiTheme="majorBidi" w:hAnsiTheme="majorBidi" w:cstheme="majorBidi"/>
          <w:sz w:val="28"/>
          <w:szCs w:val="28"/>
        </w:rPr>
        <w:t>in saliva and serum</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of study groups were significant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=0.024) in saliva and no significant mean difference of  IL-1β (</w:t>
      </w:r>
      <w:r w:rsidRPr="00F204FC">
        <w:rPr>
          <w:rFonts w:asciiTheme="majorBidi" w:hAnsiTheme="majorBidi" w:cstheme="majorBidi"/>
          <w:i/>
          <w:iCs/>
          <w:sz w:val="28"/>
          <w:szCs w:val="28"/>
        </w:rPr>
        <w:t>P</w:t>
      </w:r>
      <w:r w:rsidRPr="00F204FC">
        <w:rPr>
          <w:rFonts w:asciiTheme="majorBidi" w:hAnsiTheme="majorBidi" w:cstheme="majorBidi"/>
          <w:sz w:val="28"/>
          <w:szCs w:val="28"/>
        </w:rPr>
        <w:t xml:space="preserve"> =0.68) in serum between two groups. From these results we are concluded that significant association between</w:t>
      </w:r>
      <w:r w:rsidRPr="00F204FC">
        <w:rPr>
          <w:rFonts w:asciiTheme="majorBidi" w:hAnsiTheme="majorBidi" w:cstheme="majorBidi"/>
          <w:b/>
          <w:bCs/>
          <w:sz w:val="28"/>
          <w:szCs w:val="28"/>
        </w:rPr>
        <w:t xml:space="preserve"> </w:t>
      </w:r>
      <w:proofErr w:type="gramStart"/>
      <w:r w:rsidRPr="00F204FC">
        <w:rPr>
          <w:rFonts w:asciiTheme="majorBidi" w:hAnsiTheme="majorBidi" w:cstheme="majorBidi"/>
          <w:sz w:val="28"/>
          <w:szCs w:val="28"/>
        </w:rPr>
        <w:t>periodontitis  on</w:t>
      </w:r>
      <w:proofErr w:type="gramEnd"/>
      <w:r w:rsidRPr="00F204FC">
        <w:rPr>
          <w:rFonts w:asciiTheme="majorBidi" w:hAnsiTheme="majorBidi" w:cstheme="majorBidi"/>
          <w:sz w:val="28"/>
          <w:szCs w:val="28"/>
        </w:rPr>
        <w:t xml:space="preserve"> hands and polymorphism of IL-1β </w:t>
      </w:r>
      <w:r w:rsidRPr="00F204FC">
        <w:rPr>
          <w:rFonts w:asciiTheme="majorBidi" w:hAnsiTheme="majorBidi" w:cstheme="majorBidi"/>
          <w:sz w:val="28"/>
          <w:szCs w:val="28"/>
          <w:lang w:bidi="ar-IQ"/>
        </w:rPr>
        <w:t>and their concentration in saliva</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on the other hand</w:t>
      </w:r>
      <w:r w:rsidRPr="00F204FC">
        <w:rPr>
          <w:rFonts w:asciiTheme="majorBidi" w:hAnsiTheme="majorBidi" w:cstheme="majorBidi"/>
          <w:b/>
          <w:bCs/>
          <w:sz w:val="28"/>
          <w:szCs w:val="28"/>
          <w:lang w:bidi="ar-IQ"/>
        </w:rPr>
        <w:t>.</w:t>
      </w:r>
    </w:p>
    <w:p w:rsidR="008B241C" w:rsidRPr="00F204FC" w:rsidRDefault="008B241C" w:rsidP="008B241C">
      <w:pPr>
        <w:tabs>
          <w:tab w:val="left" w:pos="5126"/>
        </w:tabs>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lang w:bidi="ar-IQ"/>
        </w:rPr>
        <w:t xml:space="preserve">Table (8) </w:t>
      </w:r>
      <w:proofErr w:type="gramStart"/>
      <w:r w:rsidRPr="00F204FC">
        <w:rPr>
          <w:rFonts w:asciiTheme="majorBidi" w:hAnsiTheme="majorBidi" w:cstheme="majorBidi"/>
          <w:b/>
          <w:bCs/>
          <w:sz w:val="28"/>
          <w:szCs w:val="28"/>
          <w:lang w:bidi="ar-IQ"/>
        </w:rPr>
        <w:t>The</w:t>
      </w:r>
      <w:proofErr w:type="gramEnd"/>
      <w:r w:rsidRPr="00F204FC">
        <w:rPr>
          <w:rFonts w:asciiTheme="majorBidi" w:hAnsiTheme="majorBidi" w:cstheme="majorBidi"/>
          <w:b/>
          <w:bCs/>
          <w:sz w:val="28"/>
          <w:szCs w:val="28"/>
          <w:lang w:bidi="ar-IQ"/>
        </w:rPr>
        <w:t xml:space="preserve"> mean of serum concentration of IL-1β and concentration</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in saliva and serum</w:t>
      </w:r>
    </w:p>
    <w:tbl>
      <w:tblPr>
        <w:tblStyle w:val="-11"/>
        <w:tblW w:w="0" w:type="auto"/>
        <w:jc w:val="center"/>
        <w:tblLook w:val="04A0" w:firstRow="1" w:lastRow="0" w:firstColumn="1" w:lastColumn="0" w:noHBand="0" w:noVBand="1"/>
      </w:tblPr>
      <w:tblGrid>
        <w:gridCol w:w="2053"/>
        <w:gridCol w:w="1883"/>
        <w:gridCol w:w="1842"/>
        <w:gridCol w:w="1199"/>
        <w:gridCol w:w="1545"/>
      </w:tblGrid>
      <w:tr w:rsidR="008B241C" w:rsidRPr="00F204FC" w:rsidTr="00E14CC9">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053" w:type="dxa"/>
            <w:vMerge w:val="restart"/>
            <w:shd w:val="clear" w:color="auto" w:fill="auto"/>
          </w:tcPr>
          <w:p w:rsidR="008B241C" w:rsidRPr="00F204FC" w:rsidRDefault="008B241C" w:rsidP="00E14CC9">
            <w:pPr>
              <w:tabs>
                <w:tab w:val="left" w:pos="345"/>
              </w:tabs>
              <w:bidi w:val="0"/>
              <w:spacing w:line="360" w:lineRule="auto"/>
              <w:jc w:val="both"/>
              <w:rPr>
                <w:rFonts w:asciiTheme="majorBidi" w:hAnsiTheme="majorBidi"/>
                <w:sz w:val="28"/>
                <w:szCs w:val="28"/>
              </w:rPr>
            </w:pPr>
            <w:r w:rsidRPr="00F204FC">
              <w:rPr>
                <w:rFonts w:asciiTheme="majorBidi" w:hAnsiTheme="majorBidi"/>
                <w:sz w:val="28"/>
                <w:szCs w:val="28"/>
              </w:rPr>
              <w:t>Concentration of  IL-1β</w:t>
            </w:r>
          </w:p>
        </w:tc>
        <w:tc>
          <w:tcPr>
            <w:tcW w:w="3725" w:type="dxa"/>
            <w:gridSpan w:val="2"/>
            <w:shd w:val="clear" w:color="auto" w:fill="auto"/>
          </w:tcPr>
          <w:p w:rsidR="008B241C" w:rsidRPr="00F204FC" w:rsidRDefault="008B241C" w:rsidP="00E14CC9">
            <w:pPr>
              <w:tabs>
                <w:tab w:val="left" w:pos="345"/>
              </w:tabs>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Pr>
            </w:pPr>
            <w:r w:rsidRPr="00F204FC">
              <w:rPr>
                <w:rFonts w:asciiTheme="majorBidi" w:hAnsiTheme="majorBidi"/>
                <w:sz w:val="28"/>
                <w:szCs w:val="28"/>
              </w:rPr>
              <w:t>Subjects</w:t>
            </w:r>
          </w:p>
        </w:tc>
        <w:tc>
          <w:tcPr>
            <w:tcW w:w="1199" w:type="dxa"/>
            <w:vMerge w:val="restart"/>
            <w:shd w:val="clear" w:color="auto" w:fill="auto"/>
          </w:tcPr>
          <w:p w:rsidR="008B241C" w:rsidRPr="00F204FC" w:rsidRDefault="008B241C" w:rsidP="00E14CC9">
            <w:pPr>
              <w:tabs>
                <w:tab w:val="left" w:pos="345"/>
              </w:tabs>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Pr>
            </w:pPr>
            <w:r w:rsidRPr="00F204FC">
              <w:rPr>
                <w:rFonts w:asciiTheme="majorBidi" w:hAnsiTheme="majorBidi"/>
                <w:sz w:val="28"/>
                <w:szCs w:val="28"/>
              </w:rPr>
              <w:t>T- test</w:t>
            </w:r>
          </w:p>
        </w:tc>
        <w:tc>
          <w:tcPr>
            <w:tcW w:w="1545" w:type="dxa"/>
            <w:vMerge w:val="restart"/>
            <w:shd w:val="clear" w:color="auto" w:fill="auto"/>
          </w:tcPr>
          <w:p w:rsidR="008B241C" w:rsidRPr="00F204FC" w:rsidRDefault="008B241C" w:rsidP="00E14CC9">
            <w:pPr>
              <w:tabs>
                <w:tab w:val="left" w:pos="345"/>
              </w:tabs>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Pr>
            </w:pPr>
            <w:r w:rsidRPr="00F204FC">
              <w:rPr>
                <w:rFonts w:asciiTheme="majorBidi" w:hAnsiTheme="majorBidi"/>
                <w:i/>
                <w:iCs/>
                <w:sz w:val="28"/>
                <w:szCs w:val="28"/>
              </w:rPr>
              <w:t>P</w:t>
            </w:r>
            <w:r w:rsidRPr="00F204FC">
              <w:rPr>
                <w:rFonts w:asciiTheme="majorBidi" w:hAnsiTheme="majorBidi"/>
                <w:sz w:val="28"/>
                <w:szCs w:val="28"/>
              </w:rPr>
              <w:t xml:space="preserve"> value</w:t>
            </w:r>
          </w:p>
        </w:tc>
      </w:tr>
      <w:tr w:rsidR="008B241C" w:rsidRPr="00F204FC" w:rsidTr="00E14CC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053" w:type="dxa"/>
            <w:vMerge/>
            <w:shd w:val="clear" w:color="auto" w:fill="auto"/>
          </w:tcPr>
          <w:p w:rsidR="008B241C" w:rsidRPr="00F204FC" w:rsidRDefault="008B241C" w:rsidP="00E14CC9">
            <w:pPr>
              <w:tabs>
                <w:tab w:val="left" w:pos="345"/>
              </w:tabs>
              <w:bidi w:val="0"/>
              <w:spacing w:line="360" w:lineRule="auto"/>
              <w:jc w:val="both"/>
              <w:rPr>
                <w:rFonts w:asciiTheme="majorBidi" w:hAnsiTheme="majorBidi"/>
                <w:sz w:val="28"/>
                <w:szCs w:val="28"/>
              </w:rPr>
            </w:pPr>
          </w:p>
        </w:tc>
        <w:tc>
          <w:tcPr>
            <w:tcW w:w="3725" w:type="dxa"/>
            <w:gridSpan w:val="2"/>
            <w:tcBorders>
              <w:bottom w:val="single" w:sz="18" w:space="0" w:color="4F81BD" w:themeColor="accent1"/>
            </w:tcBorders>
            <w:shd w:val="clear" w:color="auto" w:fill="auto"/>
          </w:tcPr>
          <w:p w:rsidR="008B241C" w:rsidRPr="00F204FC" w:rsidRDefault="008B241C" w:rsidP="00E14CC9">
            <w:pPr>
              <w:tabs>
                <w:tab w:val="left" w:pos="345"/>
              </w:tabs>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Mean</w:t>
            </w:r>
            <w:r w:rsidRPr="00F204FC">
              <w:rPr>
                <w:rFonts w:asciiTheme="majorBidi" w:hAnsiTheme="majorBidi" w:cstheme="majorBidi"/>
                <w:b/>
                <w:bCs/>
                <w:iCs/>
                <w:sz w:val="28"/>
                <w:szCs w:val="28"/>
              </w:rPr>
              <w:t>±</w:t>
            </w:r>
            <w:r w:rsidRPr="00F204FC">
              <w:rPr>
                <w:rFonts w:asciiTheme="majorBidi" w:hAnsiTheme="majorBidi" w:cstheme="majorBidi"/>
                <w:b/>
                <w:bCs/>
                <w:sz w:val="28"/>
                <w:szCs w:val="28"/>
              </w:rPr>
              <w:t xml:space="preserve"> SD</w:t>
            </w:r>
          </w:p>
        </w:tc>
        <w:tc>
          <w:tcPr>
            <w:tcW w:w="1199" w:type="dxa"/>
            <w:vMerge/>
            <w:shd w:val="clear" w:color="auto" w:fill="auto"/>
          </w:tcPr>
          <w:p w:rsidR="008B241C" w:rsidRPr="00F204FC" w:rsidRDefault="008B241C" w:rsidP="00E14CC9">
            <w:pPr>
              <w:tabs>
                <w:tab w:val="left" w:pos="345"/>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rPr>
            </w:pPr>
          </w:p>
        </w:tc>
        <w:tc>
          <w:tcPr>
            <w:tcW w:w="1545" w:type="dxa"/>
            <w:vMerge/>
            <w:shd w:val="clear" w:color="auto" w:fill="auto"/>
          </w:tcPr>
          <w:p w:rsidR="008B241C" w:rsidRPr="00F204FC" w:rsidRDefault="008B241C" w:rsidP="00E14CC9">
            <w:pPr>
              <w:tabs>
                <w:tab w:val="left" w:pos="345"/>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rPr>
            </w:pP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dxa"/>
            <w:vMerge/>
            <w:shd w:val="clear" w:color="auto" w:fill="auto"/>
          </w:tcPr>
          <w:p w:rsidR="008B241C" w:rsidRPr="00F204FC" w:rsidRDefault="008B241C" w:rsidP="00E14CC9">
            <w:pPr>
              <w:tabs>
                <w:tab w:val="left" w:pos="345"/>
              </w:tabs>
              <w:bidi w:val="0"/>
              <w:spacing w:line="360" w:lineRule="auto"/>
              <w:jc w:val="both"/>
              <w:rPr>
                <w:rFonts w:asciiTheme="majorBidi" w:hAnsiTheme="majorBidi"/>
                <w:sz w:val="28"/>
                <w:szCs w:val="28"/>
              </w:rPr>
            </w:pPr>
          </w:p>
        </w:tc>
        <w:tc>
          <w:tcPr>
            <w:tcW w:w="1883" w:type="dxa"/>
            <w:shd w:val="clear" w:color="auto" w:fill="auto"/>
          </w:tcPr>
          <w:p w:rsidR="008B241C" w:rsidRPr="00F204FC" w:rsidRDefault="008B241C" w:rsidP="00E14CC9">
            <w:pPr>
              <w:tabs>
                <w:tab w:val="left" w:pos="345"/>
              </w:tabs>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Healthy pg/ml</w:t>
            </w:r>
          </w:p>
        </w:tc>
        <w:tc>
          <w:tcPr>
            <w:tcW w:w="1842" w:type="dxa"/>
            <w:shd w:val="clear" w:color="auto" w:fill="auto"/>
          </w:tcPr>
          <w:p w:rsidR="008B241C" w:rsidRPr="00F204FC" w:rsidRDefault="008B241C" w:rsidP="00E14CC9">
            <w:pPr>
              <w:tabs>
                <w:tab w:val="left" w:pos="345"/>
              </w:tabs>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 xml:space="preserve">Patient </w:t>
            </w:r>
          </w:p>
          <w:p w:rsidR="008B241C" w:rsidRPr="00F204FC" w:rsidRDefault="008B241C" w:rsidP="00E14CC9">
            <w:pPr>
              <w:tabs>
                <w:tab w:val="left" w:pos="345"/>
              </w:tabs>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F204FC">
              <w:rPr>
                <w:rFonts w:asciiTheme="majorBidi" w:hAnsiTheme="majorBidi" w:cstheme="majorBidi"/>
                <w:b/>
                <w:bCs/>
                <w:sz w:val="28"/>
                <w:szCs w:val="28"/>
              </w:rPr>
              <w:t>pg/ml</w:t>
            </w:r>
          </w:p>
        </w:tc>
        <w:tc>
          <w:tcPr>
            <w:tcW w:w="1199" w:type="dxa"/>
            <w:vMerge/>
            <w:shd w:val="clear" w:color="auto" w:fill="auto"/>
          </w:tcPr>
          <w:p w:rsidR="008B241C" w:rsidRPr="00F204FC" w:rsidRDefault="008B241C" w:rsidP="00E14CC9">
            <w:pPr>
              <w:tabs>
                <w:tab w:val="left" w:pos="345"/>
              </w:tabs>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p>
        </w:tc>
        <w:tc>
          <w:tcPr>
            <w:tcW w:w="1545" w:type="dxa"/>
            <w:vMerge/>
            <w:shd w:val="clear" w:color="auto" w:fill="auto"/>
          </w:tcPr>
          <w:p w:rsidR="008B241C" w:rsidRPr="00F204FC" w:rsidRDefault="008B241C" w:rsidP="00E14CC9">
            <w:pPr>
              <w:tabs>
                <w:tab w:val="left" w:pos="345"/>
              </w:tabs>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p>
        </w:tc>
      </w:tr>
      <w:tr w:rsidR="008B241C" w:rsidRPr="00F204FC" w:rsidTr="00E14C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dxa"/>
            <w:shd w:val="clear" w:color="auto" w:fill="auto"/>
          </w:tcPr>
          <w:p w:rsidR="008B241C" w:rsidRPr="00F204FC" w:rsidRDefault="008B241C" w:rsidP="00E14CC9">
            <w:pPr>
              <w:tabs>
                <w:tab w:val="left" w:pos="345"/>
              </w:tabs>
              <w:bidi w:val="0"/>
              <w:spacing w:line="360" w:lineRule="auto"/>
              <w:jc w:val="both"/>
              <w:rPr>
                <w:rFonts w:asciiTheme="majorBidi" w:hAnsiTheme="majorBidi"/>
                <w:sz w:val="28"/>
                <w:szCs w:val="28"/>
              </w:rPr>
            </w:pPr>
            <w:r w:rsidRPr="00F204FC">
              <w:rPr>
                <w:rFonts w:asciiTheme="majorBidi" w:hAnsiTheme="majorBidi"/>
                <w:sz w:val="28"/>
                <w:szCs w:val="28"/>
              </w:rPr>
              <w:t xml:space="preserve">Saliva </w:t>
            </w:r>
          </w:p>
        </w:tc>
        <w:tc>
          <w:tcPr>
            <w:tcW w:w="1883" w:type="dxa"/>
            <w:shd w:val="clear" w:color="auto" w:fill="auto"/>
          </w:tcPr>
          <w:p w:rsidR="008B241C" w:rsidRPr="00F204FC" w:rsidRDefault="008B241C" w:rsidP="00E14CC9">
            <w:pPr>
              <w:tabs>
                <w:tab w:val="left" w:pos="345"/>
              </w:tabs>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5.774 </w:t>
            </w:r>
            <w:r w:rsidRPr="00F204FC">
              <w:rPr>
                <w:rFonts w:asciiTheme="majorBidi" w:hAnsiTheme="majorBidi" w:cstheme="majorBidi"/>
                <w:iCs/>
                <w:sz w:val="28"/>
                <w:szCs w:val="28"/>
              </w:rPr>
              <w:t>± 11.57</w:t>
            </w:r>
          </w:p>
        </w:tc>
        <w:tc>
          <w:tcPr>
            <w:tcW w:w="1842" w:type="dxa"/>
            <w:shd w:val="clear" w:color="auto" w:fill="auto"/>
          </w:tcPr>
          <w:p w:rsidR="008B241C" w:rsidRPr="00F204FC" w:rsidRDefault="008B241C" w:rsidP="00E14CC9">
            <w:pPr>
              <w:tabs>
                <w:tab w:val="left" w:pos="345"/>
              </w:tabs>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31.037 </w:t>
            </w:r>
            <w:r w:rsidRPr="00F204FC">
              <w:rPr>
                <w:rFonts w:asciiTheme="majorBidi" w:hAnsiTheme="majorBidi" w:cstheme="majorBidi"/>
                <w:iCs/>
                <w:sz w:val="28"/>
                <w:szCs w:val="28"/>
              </w:rPr>
              <w:t>± 87.07</w:t>
            </w:r>
          </w:p>
        </w:tc>
        <w:tc>
          <w:tcPr>
            <w:tcW w:w="1199" w:type="dxa"/>
            <w:shd w:val="clear" w:color="auto" w:fill="auto"/>
          </w:tcPr>
          <w:p w:rsidR="008B241C" w:rsidRPr="00F204FC" w:rsidRDefault="008B241C" w:rsidP="00E14CC9">
            <w:pPr>
              <w:tabs>
                <w:tab w:val="left" w:pos="345"/>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1.58</w:t>
            </w:r>
          </w:p>
        </w:tc>
        <w:tc>
          <w:tcPr>
            <w:tcW w:w="1545" w:type="dxa"/>
            <w:shd w:val="clear" w:color="auto" w:fill="auto"/>
          </w:tcPr>
          <w:p w:rsidR="008B241C" w:rsidRPr="00F204FC" w:rsidRDefault="008B241C" w:rsidP="00E14CC9">
            <w:pPr>
              <w:tabs>
                <w:tab w:val="left" w:pos="345"/>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0.024</w:t>
            </w:r>
          </w:p>
        </w:tc>
      </w:tr>
      <w:tr w:rsidR="008B241C" w:rsidRPr="00F204FC" w:rsidTr="00E14C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dxa"/>
            <w:shd w:val="clear" w:color="auto" w:fill="auto"/>
          </w:tcPr>
          <w:p w:rsidR="008B241C" w:rsidRPr="00F204FC" w:rsidRDefault="008B241C" w:rsidP="00E14CC9">
            <w:pPr>
              <w:tabs>
                <w:tab w:val="left" w:pos="345"/>
              </w:tabs>
              <w:bidi w:val="0"/>
              <w:spacing w:line="360" w:lineRule="auto"/>
              <w:jc w:val="both"/>
              <w:rPr>
                <w:rFonts w:asciiTheme="majorBidi" w:hAnsiTheme="majorBidi"/>
                <w:sz w:val="28"/>
                <w:szCs w:val="28"/>
              </w:rPr>
            </w:pPr>
            <w:r w:rsidRPr="00F204FC">
              <w:rPr>
                <w:rFonts w:asciiTheme="majorBidi" w:hAnsiTheme="majorBidi"/>
                <w:sz w:val="28"/>
                <w:szCs w:val="28"/>
              </w:rPr>
              <w:t>Serum</w:t>
            </w:r>
          </w:p>
        </w:tc>
        <w:tc>
          <w:tcPr>
            <w:tcW w:w="1883" w:type="dxa"/>
            <w:shd w:val="clear" w:color="auto" w:fill="auto"/>
          </w:tcPr>
          <w:p w:rsidR="008B241C" w:rsidRPr="00F204FC" w:rsidRDefault="008B241C" w:rsidP="00E14CC9">
            <w:pPr>
              <w:tabs>
                <w:tab w:val="left" w:pos="345"/>
              </w:tabs>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73.61 </w:t>
            </w:r>
            <w:r w:rsidRPr="00F204FC">
              <w:rPr>
                <w:rFonts w:asciiTheme="majorBidi" w:hAnsiTheme="majorBidi" w:cstheme="majorBidi"/>
                <w:iCs/>
                <w:sz w:val="28"/>
                <w:szCs w:val="28"/>
              </w:rPr>
              <w:t>±</w:t>
            </w:r>
            <w:r w:rsidRPr="00F204FC">
              <w:rPr>
                <w:rFonts w:asciiTheme="majorBidi" w:hAnsiTheme="majorBidi" w:cstheme="majorBidi"/>
                <w:sz w:val="28"/>
                <w:szCs w:val="28"/>
              </w:rPr>
              <w:t xml:space="preserve"> 142.66</w:t>
            </w:r>
          </w:p>
        </w:tc>
        <w:tc>
          <w:tcPr>
            <w:tcW w:w="1842" w:type="dxa"/>
            <w:shd w:val="clear" w:color="auto" w:fill="auto"/>
          </w:tcPr>
          <w:p w:rsidR="008B241C" w:rsidRPr="00F204FC" w:rsidRDefault="008B241C" w:rsidP="00E14CC9">
            <w:pPr>
              <w:tabs>
                <w:tab w:val="left" w:pos="345"/>
              </w:tabs>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76.48 </w:t>
            </w:r>
            <w:r w:rsidRPr="00F204FC">
              <w:rPr>
                <w:rFonts w:asciiTheme="majorBidi" w:hAnsiTheme="majorBidi" w:cstheme="majorBidi"/>
                <w:iCs/>
                <w:sz w:val="28"/>
                <w:szCs w:val="28"/>
              </w:rPr>
              <w:t>± 117.57</w:t>
            </w:r>
          </w:p>
        </w:tc>
        <w:tc>
          <w:tcPr>
            <w:tcW w:w="1199" w:type="dxa"/>
            <w:shd w:val="clear" w:color="auto" w:fill="auto"/>
          </w:tcPr>
          <w:p w:rsidR="008B241C" w:rsidRPr="00F204FC" w:rsidRDefault="008B241C" w:rsidP="00E14CC9">
            <w:pPr>
              <w:tabs>
                <w:tab w:val="left" w:pos="345"/>
              </w:tabs>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0.11</w:t>
            </w:r>
          </w:p>
        </w:tc>
        <w:tc>
          <w:tcPr>
            <w:tcW w:w="1545" w:type="dxa"/>
            <w:shd w:val="clear" w:color="auto" w:fill="auto"/>
          </w:tcPr>
          <w:p w:rsidR="008B241C" w:rsidRPr="00F204FC" w:rsidRDefault="008B241C" w:rsidP="00E14CC9">
            <w:pPr>
              <w:tabs>
                <w:tab w:val="left" w:pos="345"/>
              </w:tabs>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0.68</w:t>
            </w:r>
          </w:p>
        </w:tc>
      </w:tr>
    </w:tbl>
    <w:p w:rsidR="008B241C" w:rsidRPr="00F204FC" w:rsidRDefault="008B241C" w:rsidP="008B241C">
      <w:pPr>
        <w:bidi w:val="0"/>
        <w:spacing w:after="0" w:line="360" w:lineRule="auto"/>
        <w:jc w:val="both"/>
        <w:rPr>
          <w:rFonts w:asciiTheme="majorBidi" w:hAnsiTheme="majorBidi" w:cstheme="majorBidi"/>
          <w:b/>
          <w:bCs/>
          <w:sz w:val="28"/>
          <w:szCs w:val="28"/>
        </w:rPr>
      </w:pPr>
    </w:p>
    <w:p w:rsidR="008B241C" w:rsidRPr="00F204FC" w:rsidRDefault="008B241C" w:rsidP="008B241C">
      <w:pPr>
        <w:bidi w:val="0"/>
        <w:spacing w:after="0" w:line="360" w:lineRule="auto"/>
        <w:jc w:val="both"/>
        <w:rPr>
          <w:rFonts w:asciiTheme="majorBidi" w:hAnsiTheme="majorBidi" w:cstheme="majorBidi"/>
          <w:b/>
          <w:bCs/>
          <w:sz w:val="28"/>
          <w:szCs w:val="28"/>
        </w:rPr>
      </w:pPr>
    </w:p>
    <w:p w:rsidR="008B241C" w:rsidRPr="00F204FC" w:rsidRDefault="008B241C" w:rsidP="008B241C">
      <w:pPr>
        <w:bidi w:val="0"/>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Pr>
        <w:t xml:space="preserve">References </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Pihlstrom, B. L., Michalowicz, B. S., and Johnson, N. W. (2005) Periodontal diseases, </w:t>
      </w:r>
      <w:r w:rsidRPr="00DE0F01">
        <w:rPr>
          <w:rFonts w:asciiTheme="minorBidi" w:hAnsiTheme="minorBidi"/>
          <w:i/>
          <w:iCs/>
        </w:rPr>
        <w:t>Lancet 366</w:t>
      </w:r>
      <w:r w:rsidRPr="00DE0F01">
        <w:rPr>
          <w:rFonts w:asciiTheme="minorBidi" w:hAnsiTheme="minorBidi"/>
        </w:rPr>
        <w:t>, 1809-1820.</w:t>
      </w:r>
    </w:p>
    <w:p w:rsidR="008B241C" w:rsidRPr="00DE0F01" w:rsidRDefault="008B241C" w:rsidP="008B241C">
      <w:pPr>
        <w:pStyle w:val="a3"/>
        <w:numPr>
          <w:ilvl w:val="0"/>
          <w:numId w:val="3"/>
        </w:numPr>
        <w:bidi w:val="0"/>
        <w:spacing w:after="0"/>
        <w:contextualSpacing w:val="0"/>
        <w:jc w:val="both"/>
        <w:rPr>
          <w:rFonts w:asciiTheme="minorBidi" w:hAnsiTheme="minorBidi"/>
          <w:lang w:bidi="ar-IQ"/>
        </w:rPr>
      </w:pPr>
      <w:r w:rsidRPr="00DE0F01">
        <w:rPr>
          <w:rFonts w:asciiTheme="minorBidi" w:hAnsiTheme="minorBidi"/>
        </w:rPr>
        <w:t xml:space="preserve">          Van Palenstein Helderman, W. H., Joarder, M. A., Bequm A., (1996). Prevalence and severity of periodontal disease and dental cariesin Bangladesh. </w:t>
      </w:r>
      <w:r w:rsidRPr="00DE0F01">
        <w:rPr>
          <w:rFonts w:asciiTheme="minorBidi" w:hAnsiTheme="minorBidi"/>
          <w:i/>
          <w:iCs/>
        </w:rPr>
        <w:t>Int Dent J</w:t>
      </w:r>
      <w:r w:rsidRPr="00DE0F01">
        <w:rPr>
          <w:rFonts w:asciiTheme="minorBidi" w:hAnsiTheme="minorBidi"/>
        </w:rPr>
        <w:t xml:space="preserve">. </w:t>
      </w:r>
      <w:r w:rsidRPr="00DE0F01">
        <w:rPr>
          <w:rFonts w:asciiTheme="minorBidi" w:hAnsiTheme="minorBidi"/>
          <w:b/>
          <w:bCs/>
        </w:rPr>
        <w:t>46</w:t>
      </w:r>
      <w:r w:rsidRPr="00DE0F01">
        <w:rPr>
          <w:rFonts w:asciiTheme="minorBidi" w:hAnsiTheme="minorBidi"/>
        </w:rPr>
        <w:t>: 76-81.</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lastRenderedPageBreak/>
        <w:t xml:space="preserve">         Loesche, W. J., and Grossman, N. S. (2001) Periodontal disease as a specific, albeit chronic, infection: diagnosis and treatment, </w:t>
      </w:r>
      <w:r w:rsidRPr="00DE0F01">
        <w:rPr>
          <w:rFonts w:asciiTheme="minorBidi" w:hAnsiTheme="minorBidi"/>
          <w:i/>
          <w:iCs/>
        </w:rPr>
        <w:t>Clin Microbiol Rev 14</w:t>
      </w:r>
      <w:r w:rsidRPr="00DE0F01">
        <w:rPr>
          <w:rFonts w:asciiTheme="minorBidi" w:hAnsiTheme="minorBidi"/>
        </w:rPr>
        <w:t>, 727-752,</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Armitage, G. C. (2004) </w:t>
      </w:r>
      <w:proofErr w:type="gramStart"/>
      <w:r w:rsidRPr="00DE0F01">
        <w:rPr>
          <w:rFonts w:asciiTheme="minorBidi" w:hAnsiTheme="minorBidi"/>
        </w:rPr>
        <w:t>Periodontal</w:t>
      </w:r>
      <w:proofErr w:type="gramEnd"/>
      <w:r w:rsidRPr="00DE0F01">
        <w:rPr>
          <w:rFonts w:asciiTheme="minorBidi" w:hAnsiTheme="minorBidi"/>
        </w:rPr>
        <w:t xml:space="preserve"> diagnoses and classification of periodontal diseases, </w:t>
      </w:r>
      <w:r w:rsidRPr="00DE0F01">
        <w:rPr>
          <w:rFonts w:asciiTheme="minorBidi" w:hAnsiTheme="minorBidi"/>
          <w:i/>
          <w:iCs/>
        </w:rPr>
        <w:t>Periodontol 2000 34</w:t>
      </w:r>
      <w:r w:rsidRPr="00DE0F01">
        <w:rPr>
          <w:rFonts w:asciiTheme="minorBidi" w:hAnsiTheme="minorBidi"/>
        </w:rPr>
        <w:t>, 9-21.</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Kinane, D. F., R. Attstrom, and European Workshop in Periodontology group B</w:t>
      </w:r>
      <w:r w:rsidRPr="00DE0F01">
        <w:rPr>
          <w:rFonts w:asciiTheme="minorBidi" w:hAnsiTheme="minorBidi"/>
          <w:b/>
          <w:bCs/>
        </w:rPr>
        <w:t xml:space="preserve">. </w:t>
      </w:r>
      <w:r w:rsidRPr="00DE0F01">
        <w:rPr>
          <w:rFonts w:asciiTheme="minorBidi" w:hAnsiTheme="minorBidi"/>
        </w:rPr>
        <w:t xml:space="preserve">(2005). Advances in the pathogenesis of periodontitis. Group B consensus report of the fifth European Workshop in Periodontology. J. Clin. Periodontol. </w:t>
      </w:r>
      <w:r w:rsidRPr="00DE0F01">
        <w:rPr>
          <w:rFonts w:asciiTheme="minorBidi" w:hAnsiTheme="minorBidi"/>
          <w:b/>
          <w:bCs/>
        </w:rPr>
        <w:t>32</w:t>
      </w:r>
      <w:r w:rsidRPr="00DE0F01">
        <w:rPr>
          <w:rFonts w:asciiTheme="minorBidi" w:hAnsiTheme="minorBidi"/>
        </w:rPr>
        <w:t>(Suppl. 6)</w:t>
      </w:r>
      <w:r w:rsidRPr="00DE0F01">
        <w:rPr>
          <w:rFonts w:asciiTheme="minorBidi" w:hAnsiTheme="minorBidi"/>
          <w:b/>
          <w:bCs/>
        </w:rPr>
        <w:t>:</w:t>
      </w:r>
      <w:r w:rsidRPr="00DE0F01">
        <w:rPr>
          <w:rFonts w:asciiTheme="minorBidi" w:hAnsiTheme="minorBidi"/>
        </w:rPr>
        <w:t>130–131.</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Feng, Z., and A. Weinberg</w:t>
      </w:r>
      <w:r w:rsidRPr="00DE0F01">
        <w:rPr>
          <w:rFonts w:asciiTheme="minorBidi" w:hAnsiTheme="minorBidi"/>
          <w:b/>
          <w:bCs/>
        </w:rPr>
        <w:t xml:space="preserve"> </w:t>
      </w:r>
      <w:r w:rsidRPr="00DE0F01">
        <w:rPr>
          <w:rFonts w:asciiTheme="minorBidi" w:hAnsiTheme="minorBidi"/>
        </w:rPr>
        <w:t xml:space="preserve">(2006). Role of bacteria in health and disease of periodontal tissues. Periodontol. 2000 </w:t>
      </w:r>
      <w:r w:rsidRPr="00DE0F01">
        <w:rPr>
          <w:rFonts w:asciiTheme="minorBidi" w:hAnsiTheme="minorBidi"/>
          <w:b/>
          <w:bCs/>
        </w:rPr>
        <w:t>40:</w:t>
      </w:r>
      <w:r w:rsidRPr="00DE0F01">
        <w:rPr>
          <w:rFonts w:asciiTheme="minorBidi" w:hAnsiTheme="minorBidi"/>
        </w:rPr>
        <w:t>50–76.</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w:t>
      </w:r>
      <w:r w:rsidRPr="00DE0F01">
        <w:rPr>
          <w:rFonts w:asciiTheme="minorBidi" w:hAnsiTheme="minorBidi"/>
        </w:rPr>
        <w:tab/>
        <w:t>Graves, D. T., and D. Cochran</w:t>
      </w:r>
      <w:r w:rsidRPr="00DE0F01">
        <w:rPr>
          <w:rFonts w:asciiTheme="minorBidi" w:hAnsiTheme="minorBidi"/>
          <w:b/>
          <w:bCs/>
        </w:rPr>
        <w:t xml:space="preserve"> </w:t>
      </w:r>
      <w:r w:rsidRPr="00DE0F01">
        <w:rPr>
          <w:rFonts w:asciiTheme="minorBidi" w:hAnsiTheme="minorBidi"/>
        </w:rPr>
        <w:t xml:space="preserve">(2003). The contribution of interleukin-1 and tumor necrosis factor to periodontal tissue destruction. J. Periodontol. </w:t>
      </w:r>
      <w:r w:rsidRPr="00DE0F01">
        <w:rPr>
          <w:rFonts w:asciiTheme="minorBidi" w:hAnsiTheme="minorBidi"/>
          <w:b/>
          <w:bCs/>
        </w:rPr>
        <w:t xml:space="preserve">74: </w:t>
      </w:r>
      <w:r w:rsidRPr="00DE0F01">
        <w:rPr>
          <w:rFonts w:asciiTheme="minorBidi" w:hAnsiTheme="minorBidi"/>
        </w:rPr>
        <w:t>391–401.</w:t>
      </w:r>
    </w:p>
    <w:p w:rsidR="008B241C" w:rsidRPr="00463A78"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Goutoudi, P., E. Diza, and M. Arvanitidou</w:t>
      </w:r>
      <w:r w:rsidRPr="00DE0F01">
        <w:rPr>
          <w:rFonts w:asciiTheme="minorBidi" w:hAnsiTheme="minorBidi"/>
          <w:b/>
          <w:bCs/>
        </w:rPr>
        <w:t xml:space="preserve"> (</w:t>
      </w:r>
      <w:r w:rsidRPr="00DE0F01">
        <w:rPr>
          <w:rFonts w:asciiTheme="minorBidi" w:hAnsiTheme="minorBidi"/>
        </w:rPr>
        <w:t xml:space="preserve">2004). Effect of periodontal therapy on crevicular fluid interleukin-1beta and interleukin-10 levels in chronic periodontitis. J. Dent. </w:t>
      </w:r>
      <w:r w:rsidRPr="00463A78">
        <w:rPr>
          <w:rFonts w:asciiTheme="minorBidi" w:hAnsiTheme="minorBidi"/>
        </w:rPr>
        <w:t>32:511–520.</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 xml:space="preserve">          MacFaddin, J.F. (2000). Biochemical Tests for Identification of Medical Bacteria. 3rd ed. Lippincott Williams and Wilkins, USA.</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Darveau R.P., Tanner A. P. (1997). The microbial challenge in periodontitis. Periodontol. 2000 14:12-32.</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Darveau R.P., Tanner A. P. (1997). The microbial challenge in periodontitis. Periodontol. 2000 14:12-32.</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tl/>
        </w:rPr>
      </w:pPr>
      <w:r w:rsidRPr="00DE0F01">
        <w:rPr>
          <w:rFonts w:asciiTheme="minorBidi" w:hAnsiTheme="minorBidi"/>
        </w:rPr>
        <w:t>Ximenez-Fyvie L. A., Haffajee A. D., Socransky S.S</w:t>
      </w:r>
      <w:proofErr w:type="gramStart"/>
      <w:r w:rsidRPr="00DE0F01">
        <w:rPr>
          <w:rFonts w:asciiTheme="minorBidi" w:hAnsiTheme="minorBidi"/>
        </w:rPr>
        <w:t>.(</w:t>
      </w:r>
      <w:proofErr w:type="gramEnd"/>
      <w:r w:rsidRPr="00DE0F01">
        <w:rPr>
          <w:rFonts w:asciiTheme="minorBidi" w:hAnsiTheme="minorBidi"/>
        </w:rPr>
        <w:t>2000). Comparison of the microbiota of supra- and subgingival plaque in health and periodontitis. J. Clin. Perriodonol. 27:648-657.</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StatusWayne J. Millar, MA, MSc; David Locker</w:t>
      </w:r>
      <w:proofErr w:type="gramStart"/>
      <w:r w:rsidRPr="00DE0F01">
        <w:rPr>
          <w:rFonts w:asciiTheme="minorBidi" w:hAnsiTheme="minorBidi"/>
        </w:rPr>
        <w:t>.(</w:t>
      </w:r>
      <w:proofErr w:type="gramEnd"/>
      <w:r w:rsidRPr="00DE0F01">
        <w:rPr>
          <w:rFonts w:asciiTheme="minorBidi" w:hAnsiTheme="minorBidi"/>
        </w:rPr>
        <w:t>2007). Smoking and Oral Health Status. JCDA .Vol.73, No. 2.</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Kornman KS, Crane A, Wang HY, di Giovine FS, Newman MG, Pirk FW, Wilson TG JR, Higginbottom FL, Duff GW.(1997) The interleukin-1 genotype as a severity factor in adult periodontal</w:t>
      </w:r>
    </w:p>
    <w:p w:rsidR="008B241C" w:rsidRPr="00DE0F01" w:rsidRDefault="008B241C" w:rsidP="008B241C">
      <w:pPr>
        <w:pStyle w:val="a3"/>
        <w:autoSpaceDE w:val="0"/>
        <w:autoSpaceDN w:val="0"/>
        <w:bidi w:val="0"/>
        <w:adjustRightInd w:val="0"/>
        <w:spacing w:after="0"/>
        <w:contextualSpacing w:val="0"/>
        <w:jc w:val="both"/>
        <w:rPr>
          <w:rFonts w:asciiTheme="minorBidi" w:hAnsiTheme="minorBidi"/>
        </w:rPr>
      </w:pPr>
      <w:proofErr w:type="gramStart"/>
      <w:r w:rsidRPr="00DE0F01">
        <w:rPr>
          <w:rFonts w:asciiTheme="minorBidi" w:hAnsiTheme="minorBidi"/>
        </w:rPr>
        <w:t>disease</w:t>
      </w:r>
      <w:proofErr w:type="gramEnd"/>
      <w:r w:rsidRPr="00DE0F01">
        <w:rPr>
          <w:rFonts w:asciiTheme="minorBidi" w:hAnsiTheme="minorBidi"/>
        </w:rPr>
        <w:t xml:space="preserve">. J Clin </w:t>
      </w:r>
      <w:proofErr w:type="gramStart"/>
      <w:r w:rsidRPr="00DE0F01">
        <w:rPr>
          <w:rFonts w:asciiTheme="minorBidi" w:hAnsiTheme="minorBidi"/>
        </w:rPr>
        <w:t>Periodontol .</w:t>
      </w:r>
      <w:proofErr w:type="gramEnd"/>
      <w:r w:rsidRPr="00DE0F01">
        <w:rPr>
          <w:rFonts w:asciiTheme="minorBidi" w:hAnsiTheme="minorBidi"/>
        </w:rPr>
        <w:t xml:space="preserve"> 24: 72–77.</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t>Mooney J, Hodge PJ, Kinane DF</w:t>
      </w:r>
      <w:proofErr w:type="gramStart"/>
      <w:r w:rsidRPr="00DE0F01">
        <w:rPr>
          <w:rFonts w:asciiTheme="minorBidi" w:hAnsiTheme="minorBidi"/>
        </w:rPr>
        <w:t>.(</w:t>
      </w:r>
      <w:proofErr w:type="gramEnd"/>
      <w:r w:rsidRPr="00DE0F01">
        <w:rPr>
          <w:rFonts w:asciiTheme="minorBidi" w:hAnsiTheme="minorBidi"/>
        </w:rPr>
        <w:t xml:space="preserve"> 2001). Humoral immune response in early-onset periodontitis: influence of smoking. J Periodontal Res; 36: 227–232.</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lang w:bidi="ar-IQ"/>
        </w:rPr>
        <w:t>Kugler, J., Hess, M., &amp; Haake, D. (1992). Secretion of salivary immunoglobulin A in relation to age, saliva flow, mood states, secretion of albumin, cortisol, and catecholamines in saliva. J Clin Immunol, 12(1), 45-9.</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lang w:bidi="ar-IQ"/>
        </w:rPr>
        <w:t>Vining, R.F., McGinley, R., &amp; Symons, R.G. (1983). Hormones in saliva: Mode of entry and consequent implications for clinical interpretation. Clin Chem, 29(10), 1752-56.</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lang w:bidi="ar-IQ"/>
        </w:rPr>
        <w:t>Joshi VM, Vandana KL. (2007).The detection of eight putative periodontal pathogens in adult and rapidly progressive periodontitis patients Indian J Dent Res</w:t>
      </w:r>
      <w:proofErr w:type="gramStart"/>
      <w:r w:rsidRPr="00DE0F01">
        <w:rPr>
          <w:rFonts w:asciiTheme="minorBidi" w:hAnsiTheme="minorBidi"/>
          <w:lang w:bidi="ar-IQ"/>
        </w:rPr>
        <w:t>;18:6</w:t>
      </w:r>
      <w:proofErr w:type="gramEnd"/>
      <w:r w:rsidRPr="00DE0F01">
        <w:rPr>
          <w:rFonts w:asciiTheme="minorBidi" w:hAnsiTheme="minorBidi"/>
          <w:lang w:bidi="ar-IQ"/>
        </w:rPr>
        <w:t>-10.</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eastAsia="Calibri" w:hAnsiTheme="minorBidi"/>
          <w:lang w:bidi="ar-IQ"/>
        </w:rPr>
        <w:t>Santtila S., Savinainen K., Hurme M</w:t>
      </w:r>
      <w:proofErr w:type="gramStart"/>
      <w:r w:rsidRPr="00DE0F01">
        <w:rPr>
          <w:rFonts w:asciiTheme="minorBidi" w:eastAsia="Calibri" w:hAnsiTheme="minorBidi"/>
          <w:lang w:bidi="ar-IQ"/>
        </w:rPr>
        <w:t>.(</w:t>
      </w:r>
      <w:proofErr w:type="gramEnd"/>
      <w:r w:rsidRPr="00DE0F01">
        <w:rPr>
          <w:rFonts w:asciiTheme="minorBidi" w:eastAsia="Calibri" w:hAnsiTheme="minorBidi"/>
          <w:lang w:bidi="ar-IQ"/>
        </w:rPr>
        <w:t>1998). Presence of the IL-1RA allele 2 (IL1RN2) is associated with enhanced IL-1</w:t>
      </w:r>
      <w:r w:rsidRPr="00DE0F01">
        <w:rPr>
          <w:rFonts w:asciiTheme="minorBidi" w:eastAsia="Calibri" w:hAnsiTheme="minorBidi"/>
          <w:i/>
          <w:iCs/>
          <w:lang w:bidi="ar-IQ"/>
        </w:rPr>
        <w:t>B</w:t>
      </w:r>
      <w:r w:rsidRPr="00DE0F01">
        <w:rPr>
          <w:rFonts w:asciiTheme="minorBidi" w:eastAsia="Calibri" w:hAnsiTheme="minorBidi"/>
          <w:lang w:bidi="ar-IQ"/>
        </w:rPr>
        <w:t xml:space="preserve"> production in </w:t>
      </w:r>
      <w:r w:rsidRPr="00DE0F01">
        <w:rPr>
          <w:rFonts w:asciiTheme="minorBidi" w:eastAsia="Calibri" w:hAnsiTheme="minorBidi"/>
          <w:i/>
          <w:iCs/>
          <w:lang w:bidi="ar-IQ"/>
        </w:rPr>
        <w:t xml:space="preserve">Vitro. </w:t>
      </w:r>
      <w:r w:rsidRPr="00DE0F01">
        <w:rPr>
          <w:rFonts w:asciiTheme="minorBidi" w:eastAsia="Calibri" w:hAnsiTheme="minorBidi"/>
          <w:lang w:bidi="ar-IQ"/>
        </w:rPr>
        <w:t>Scand. J .Immunol 47, 195-1998.</w:t>
      </w:r>
    </w:p>
    <w:p w:rsidR="008B241C" w:rsidRPr="00DE0F01" w:rsidRDefault="008B241C" w:rsidP="008B241C">
      <w:pPr>
        <w:pStyle w:val="a3"/>
        <w:numPr>
          <w:ilvl w:val="0"/>
          <w:numId w:val="3"/>
        </w:numPr>
        <w:autoSpaceDE w:val="0"/>
        <w:autoSpaceDN w:val="0"/>
        <w:bidi w:val="0"/>
        <w:adjustRightInd w:val="0"/>
        <w:spacing w:after="0"/>
        <w:contextualSpacing w:val="0"/>
        <w:jc w:val="both"/>
        <w:rPr>
          <w:rFonts w:asciiTheme="minorBidi" w:hAnsiTheme="minorBidi"/>
        </w:rPr>
      </w:pPr>
      <w:r w:rsidRPr="00DE0F01">
        <w:rPr>
          <w:rFonts w:asciiTheme="minorBidi" w:hAnsiTheme="minorBidi"/>
        </w:rPr>
        <w:lastRenderedPageBreak/>
        <w:t>Chaitanya T., Vandana K. E.,1 Shashidhar A., Parvati B.,</w:t>
      </w:r>
    </w:p>
    <w:p w:rsidR="008B241C" w:rsidRPr="00DE0F01" w:rsidRDefault="008B241C" w:rsidP="008B241C">
      <w:pPr>
        <w:pStyle w:val="a3"/>
        <w:autoSpaceDE w:val="0"/>
        <w:autoSpaceDN w:val="0"/>
        <w:bidi w:val="0"/>
        <w:adjustRightInd w:val="0"/>
        <w:spacing w:after="0"/>
        <w:contextualSpacing w:val="0"/>
        <w:jc w:val="both"/>
        <w:rPr>
          <w:rFonts w:asciiTheme="minorBidi" w:hAnsiTheme="minorBidi"/>
        </w:rPr>
      </w:pPr>
      <w:r w:rsidRPr="00DE0F01">
        <w:rPr>
          <w:rFonts w:asciiTheme="minorBidi" w:hAnsiTheme="minorBidi"/>
        </w:rPr>
        <w:t>Asha K., Shashidhar V., and Chiranjay M</w:t>
      </w:r>
      <w:proofErr w:type="gramStart"/>
      <w:r w:rsidRPr="00DE0F01">
        <w:rPr>
          <w:rFonts w:asciiTheme="minorBidi" w:hAnsiTheme="minorBidi"/>
        </w:rPr>
        <w:t>.(</w:t>
      </w:r>
      <w:proofErr w:type="gramEnd"/>
      <w:r w:rsidRPr="00DE0F01">
        <w:rPr>
          <w:rFonts w:asciiTheme="minorBidi" w:hAnsiTheme="minorBidi"/>
        </w:rPr>
        <w:t xml:space="preserve"> 2014) Prevalence of          Clinical Periodontitis and Putative Periodontal Pathogens among South     Indian Pregnant Women. </w:t>
      </w:r>
      <w:proofErr w:type="gramStart"/>
      <w:r w:rsidRPr="00DE0F01">
        <w:rPr>
          <w:rFonts w:asciiTheme="minorBidi" w:hAnsiTheme="minorBidi"/>
        </w:rPr>
        <w:t>International J. of Microbiology .Volume,   Article ID 420149, 5 pages.</w:t>
      </w:r>
      <w:proofErr w:type="gramEnd"/>
    </w:p>
    <w:p w:rsidR="008B241C" w:rsidRDefault="008B241C" w:rsidP="008B241C">
      <w:pPr>
        <w:autoSpaceDE w:val="0"/>
        <w:autoSpaceDN w:val="0"/>
        <w:bidi w:val="0"/>
        <w:adjustRightInd w:val="0"/>
        <w:spacing w:line="360" w:lineRule="auto"/>
        <w:jc w:val="center"/>
        <w:rPr>
          <w:rFonts w:asciiTheme="majorBidi" w:hAnsiTheme="majorBidi" w:cstheme="majorBidi"/>
          <w:b/>
          <w:bCs/>
          <w:sz w:val="32"/>
          <w:szCs w:val="40"/>
        </w:rPr>
      </w:pPr>
    </w:p>
    <w:p w:rsidR="006769B6" w:rsidRPr="008B241C" w:rsidRDefault="008B241C" w:rsidP="008B241C">
      <w:pPr>
        <w:bidi w:val="0"/>
        <w:rPr>
          <w:rFonts w:asciiTheme="majorBidi" w:hAnsiTheme="majorBidi" w:cstheme="majorBidi"/>
          <w:b/>
          <w:bCs/>
          <w:sz w:val="32"/>
          <w:szCs w:val="40"/>
          <w:rtl/>
        </w:rPr>
      </w:pPr>
      <w:r>
        <w:rPr>
          <w:rFonts w:asciiTheme="majorBidi" w:hAnsiTheme="majorBidi" w:cstheme="majorBidi"/>
          <w:b/>
          <w:bCs/>
          <w:sz w:val="32"/>
          <w:szCs w:val="40"/>
        </w:rPr>
        <w:br w:type="page"/>
      </w:r>
      <w:bookmarkStart w:id="0" w:name="_GoBack"/>
      <w:bookmarkEnd w:id="0"/>
    </w:p>
    <w:sectPr w:rsidR="006769B6" w:rsidRPr="008B241C" w:rsidSect="002B458D">
      <w:headerReference w:type="default" r:id="rId8"/>
      <w:footerReference w:type="default" r:id="rI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F3">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8B241C">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8B241C">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8B241C"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8B241C"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573"/>
    <w:multiLevelType w:val="hybridMultilevel"/>
    <w:tmpl w:val="3D5C5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6652E"/>
    <w:multiLevelType w:val="hybridMultilevel"/>
    <w:tmpl w:val="897AA934"/>
    <w:lvl w:ilvl="0" w:tplc="B20283F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6815DB"/>
    <w:multiLevelType w:val="hybridMultilevel"/>
    <w:tmpl w:val="21DA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2B458D"/>
    <w:rsid w:val="002D46AB"/>
    <w:rsid w:val="00496101"/>
    <w:rsid w:val="005060F7"/>
    <w:rsid w:val="005123E9"/>
    <w:rsid w:val="00513D10"/>
    <w:rsid w:val="00531A26"/>
    <w:rsid w:val="005877AE"/>
    <w:rsid w:val="005C610B"/>
    <w:rsid w:val="005C7DFC"/>
    <w:rsid w:val="0066640A"/>
    <w:rsid w:val="006769B6"/>
    <w:rsid w:val="007137A2"/>
    <w:rsid w:val="00740B54"/>
    <w:rsid w:val="008B241C"/>
    <w:rsid w:val="008E7B33"/>
    <w:rsid w:val="0093322C"/>
    <w:rsid w:val="00943F48"/>
    <w:rsid w:val="00A72391"/>
    <w:rsid w:val="00BC5915"/>
    <w:rsid w:val="00C21879"/>
    <w:rsid w:val="00C86DA9"/>
    <w:rsid w:val="00D17700"/>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4"/>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5"/>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6"/>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7"/>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9"/>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8"/>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4"/>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5"/>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6"/>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7"/>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9"/>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8"/>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3997</Words>
  <Characters>22786</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2018-05-08T09:59:00Z</dcterms:created>
  <dcterms:modified xsi:type="dcterms:W3CDTF">2018-05-08T09:59:00Z</dcterms:modified>
</cp:coreProperties>
</file>